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bidi w:val="0"/>
        <w:ind w:left="0" w:leftChars="0" w:firstLine="0" w:firstLineChars="0"/>
        <w:rPr>
          <w:rFonts w:hint="eastAsia" w:eastAsia="黑体"/>
          <w:lang w:eastAsia="zh-CN"/>
        </w:rPr>
      </w:pPr>
      <w:bookmarkStart w:id="0" w:name="_GoBack"/>
      <w:bookmarkEnd w:id="0"/>
      <w:r>
        <w:t>附件</w:t>
      </w:r>
      <w:r>
        <w:rPr>
          <w:rFonts w:hint="eastAsia"/>
          <w:lang w:val="en-US" w:eastAsia="zh-CN"/>
        </w:rPr>
        <w:t>2</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pPr>
    </w:p>
    <w:p>
      <w:pPr>
        <w:pStyle w:val="5"/>
        <w:keepNext w:val="0"/>
        <w:keepLines w:val="0"/>
        <w:pageBreakBefore w:val="0"/>
        <w:widowControl w:val="0"/>
        <w:kinsoku/>
        <w:wordWrap/>
        <w:overflowPunct/>
        <w:topLinePunct w:val="0"/>
        <w:autoSpaceDE/>
        <w:autoSpaceDN/>
        <w:bidi w:val="0"/>
        <w:adjustRightInd w:val="0"/>
        <w:snapToGrid w:val="0"/>
        <w:spacing w:line="360" w:lineRule="auto"/>
        <w:textAlignment w:val="auto"/>
      </w:pPr>
      <w:r>
        <w:t>研究开发机构和高等院校</w:t>
      </w:r>
    </w:p>
    <w:p>
      <w:pPr>
        <w:pStyle w:val="5"/>
        <w:keepNext w:val="0"/>
        <w:keepLines w:val="0"/>
        <w:pageBreakBefore w:val="0"/>
        <w:widowControl w:val="0"/>
        <w:kinsoku/>
        <w:wordWrap/>
        <w:overflowPunct/>
        <w:topLinePunct w:val="0"/>
        <w:autoSpaceDE/>
        <w:autoSpaceDN/>
        <w:bidi w:val="0"/>
        <w:adjustRightInd w:val="0"/>
        <w:snapToGrid w:val="0"/>
        <w:spacing w:line="360" w:lineRule="auto"/>
        <w:textAlignment w:val="auto"/>
      </w:pPr>
      <w:r>
        <w:t>科技成果转化年度报告</w:t>
      </w:r>
    </w:p>
    <w:p>
      <w:pPr>
        <w:pStyle w:val="13"/>
        <w:keepNext w:val="0"/>
        <w:keepLines w:val="0"/>
        <w:pageBreakBefore w:val="0"/>
        <w:widowControl w:val="0"/>
        <w:kinsoku/>
        <w:wordWrap/>
        <w:overflowPunct/>
        <w:topLinePunct w:val="0"/>
        <w:autoSpaceDE/>
        <w:autoSpaceDN/>
        <w:bidi w:val="0"/>
        <w:adjustRightInd w:val="0"/>
        <w:snapToGrid w:val="0"/>
        <w:spacing w:line="360" w:lineRule="auto"/>
        <w:textAlignment w:val="auto"/>
        <w:rPr>
          <w:sz w:val="36"/>
          <w:szCs w:val="36"/>
        </w:rPr>
      </w:pPr>
      <w:r>
        <w:rPr>
          <w:rFonts w:hint="eastAsia"/>
          <w:sz w:val="36"/>
          <w:szCs w:val="36"/>
        </w:rPr>
        <w:t>（</w:t>
      </w:r>
      <w:r>
        <w:rPr>
          <w:rFonts w:hint="eastAsia"/>
          <w:sz w:val="36"/>
          <w:szCs w:val="36"/>
          <w:lang w:val="en-US" w:eastAsia="zh-CN"/>
        </w:rPr>
        <w:t>2021</w:t>
      </w:r>
      <w:r>
        <w:rPr>
          <w:rFonts w:hint="eastAsia"/>
          <w:sz w:val="36"/>
          <w:szCs w:val="36"/>
        </w:rPr>
        <w:t>年）</w:t>
      </w:r>
    </w:p>
    <w:p>
      <w:pPr>
        <w:pStyle w:val="5"/>
        <w:keepNext w:val="0"/>
        <w:keepLines w:val="0"/>
        <w:pageBreakBefore w:val="0"/>
        <w:widowControl w:val="0"/>
        <w:kinsoku/>
        <w:wordWrap/>
        <w:overflowPunct/>
        <w:topLinePunct w:val="0"/>
        <w:autoSpaceDE/>
        <w:autoSpaceDN/>
        <w:bidi w:val="0"/>
        <w:adjustRightInd w:val="0"/>
        <w:snapToGrid w:val="0"/>
        <w:spacing w:line="360" w:lineRule="auto"/>
        <w:textAlignment w:val="auto"/>
      </w:pPr>
    </w:p>
    <w:p>
      <w:pPr>
        <w:pStyle w:val="5"/>
        <w:keepNext w:val="0"/>
        <w:keepLines w:val="0"/>
        <w:pageBreakBefore w:val="0"/>
        <w:widowControl w:val="0"/>
        <w:kinsoku/>
        <w:wordWrap/>
        <w:overflowPunct/>
        <w:topLinePunct w:val="0"/>
        <w:autoSpaceDE/>
        <w:autoSpaceDN/>
        <w:bidi w:val="0"/>
        <w:adjustRightInd w:val="0"/>
        <w:snapToGrid w:val="0"/>
        <w:spacing w:line="360" w:lineRule="auto"/>
        <w:textAlignment w:val="auto"/>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pPr>
    </w:p>
    <w:tbl>
      <w:tblPr>
        <w:tblStyle w:val="8"/>
        <w:tblW w:w="0" w:type="auto"/>
        <w:jc w:val="center"/>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57" w:type="dxa"/>
          <w:left w:w="57" w:type="dxa"/>
          <w:bottom w:w="57" w:type="dxa"/>
          <w:right w:w="57" w:type="dxa"/>
        </w:tblCellMar>
      </w:tblPr>
      <w:tblGrid>
        <w:gridCol w:w="2109"/>
        <w:gridCol w:w="1731"/>
        <w:gridCol w:w="532"/>
        <w:gridCol w:w="1897"/>
        <w:gridCol w:w="534"/>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1134" w:hRule="atLeast"/>
          <w:jc w:val="center"/>
        </w:trPr>
        <w:tc>
          <w:tcPr>
            <w:tcW w:w="2109" w:type="dxa"/>
            <w:noWrap w:val="0"/>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distribute"/>
              <w:textAlignment w:val="auto"/>
            </w:pPr>
            <w:r>
              <w:t>单位（盖章）：</w:t>
            </w:r>
          </w:p>
        </w:tc>
        <w:tc>
          <w:tcPr>
            <w:tcW w:w="4694" w:type="dxa"/>
            <w:gridSpan w:val="4"/>
            <w:tcBorders>
              <w:bottom w:val="single" w:color="auto" w:sz="6" w:space="0"/>
            </w:tcBorders>
            <w:noWrap w:val="0"/>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1134" w:hRule="atLeast"/>
          <w:jc w:val="center"/>
        </w:trPr>
        <w:tc>
          <w:tcPr>
            <w:tcW w:w="2109" w:type="dxa"/>
            <w:tcBorders>
              <w:bottom w:val="nil"/>
            </w:tcBorders>
            <w:noWrap w:val="0"/>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distribute"/>
              <w:textAlignment w:val="auto"/>
              <w:outlineLvl w:val="9"/>
            </w:pPr>
            <w:r>
              <w:t>主管部门：</w:t>
            </w:r>
          </w:p>
        </w:tc>
        <w:tc>
          <w:tcPr>
            <w:tcW w:w="4694" w:type="dxa"/>
            <w:gridSpan w:val="4"/>
            <w:tcBorders>
              <w:top w:val="single" w:color="auto" w:sz="6" w:space="0"/>
              <w:bottom w:val="single" w:color="auto" w:sz="6" w:space="0"/>
            </w:tcBorders>
            <w:noWrap w:val="0"/>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distribute"/>
              <w:textAlignment w:val="auto"/>
              <w:outlineLvl w:val="9"/>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57" w:type="dxa"/>
            <w:left w:w="57" w:type="dxa"/>
            <w:bottom w:w="57" w:type="dxa"/>
            <w:right w:w="57" w:type="dxa"/>
          </w:tblCellMar>
        </w:tblPrEx>
        <w:trPr>
          <w:trHeight w:val="1134" w:hRule="atLeast"/>
          <w:jc w:val="center"/>
        </w:trPr>
        <w:tc>
          <w:tcPr>
            <w:tcW w:w="2109" w:type="dxa"/>
            <w:tcBorders>
              <w:top w:val="nil"/>
              <w:bottom w:val="nil"/>
            </w:tcBorders>
            <w:noWrap w:val="0"/>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distribute"/>
              <w:textAlignment w:val="auto"/>
              <w:outlineLvl w:val="9"/>
            </w:pPr>
            <w:r>
              <w:t>填报日期：</w:t>
            </w:r>
          </w:p>
        </w:tc>
        <w:tc>
          <w:tcPr>
            <w:tcW w:w="1731" w:type="dxa"/>
            <w:tcBorders>
              <w:top w:val="single" w:color="auto" w:sz="6" w:space="0"/>
              <w:bottom w:val="single" w:color="auto" w:sz="6" w:space="0"/>
            </w:tcBorders>
            <w:noWrap w:val="0"/>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distribute"/>
              <w:textAlignment w:val="auto"/>
              <w:outlineLvl w:val="9"/>
            </w:pPr>
          </w:p>
        </w:tc>
        <w:tc>
          <w:tcPr>
            <w:tcW w:w="532" w:type="dxa"/>
            <w:tcBorders>
              <w:top w:val="single" w:color="auto" w:sz="6" w:space="0"/>
              <w:bottom w:val="nil"/>
            </w:tcBorders>
            <w:noWrap w:val="0"/>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distribute"/>
              <w:textAlignment w:val="auto"/>
              <w:outlineLvl w:val="9"/>
            </w:pPr>
            <w:r>
              <w:t>年</w:t>
            </w:r>
          </w:p>
        </w:tc>
        <w:tc>
          <w:tcPr>
            <w:tcW w:w="1897" w:type="dxa"/>
            <w:tcBorders>
              <w:top w:val="single" w:color="auto" w:sz="6" w:space="0"/>
              <w:bottom w:val="single" w:color="auto" w:sz="6" w:space="0"/>
            </w:tcBorders>
            <w:noWrap w:val="0"/>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distribute"/>
              <w:textAlignment w:val="auto"/>
              <w:outlineLvl w:val="9"/>
            </w:pPr>
          </w:p>
        </w:tc>
        <w:tc>
          <w:tcPr>
            <w:tcW w:w="534" w:type="dxa"/>
            <w:tcBorders>
              <w:top w:val="single" w:color="auto" w:sz="6" w:space="0"/>
              <w:bottom w:val="nil"/>
            </w:tcBorders>
            <w:noWrap w:val="0"/>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distribute"/>
              <w:textAlignment w:val="auto"/>
              <w:outlineLvl w:val="9"/>
            </w:pPr>
            <w:r>
              <w:t>月</w:t>
            </w:r>
          </w:p>
        </w:tc>
      </w:tr>
    </w:tbl>
    <w:p>
      <w:pPr>
        <w:bidi w:val="0"/>
        <w:ind w:left="0" w:leftChars="0" w:right="0" w:rightChars="0" w:firstLine="0" w:firstLineChars="0"/>
        <w:jc w:val="center"/>
      </w:pPr>
    </w:p>
    <w:p>
      <w:pPr>
        <w:bidi w:val="0"/>
        <w:ind w:left="0" w:leftChars="0" w:right="0" w:rightChars="0" w:firstLine="0" w:firstLineChars="0"/>
        <w:jc w:val="center"/>
      </w:pPr>
    </w:p>
    <w:p>
      <w:pPr>
        <w:bidi w:val="0"/>
        <w:ind w:left="0" w:leftChars="0" w:right="0" w:rightChars="0" w:firstLine="0" w:firstLineChars="0"/>
        <w:jc w:val="center"/>
      </w:pPr>
    </w:p>
    <w:p>
      <w:pPr>
        <w:pStyle w:val="3"/>
        <w:bidi w:val="0"/>
        <w:ind w:left="0" w:leftChars="0" w:right="0" w:rightChars="0" w:firstLine="0" w:firstLineChars="0"/>
        <w:jc w:val="center"/>
        <w:rPr>
          <w:rFonts w:hint="eastAsia"/>
          <w:sz w:val="36"/>
          <w:szCs w:val="36"/>
        </w:rPr>
      </w:pPr>
      <w:r>
        <w:rPr>
          <w:sz w:val="36"/>
          <w:szCs w:val="36"/>
        </w:rPr>
        <w:t>科技部   财政部</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hint="eastAsia" w:ascii="黑体" w:hAnsi="黑体" w:eastAsia="黑体" w:cs="黑体"/>
          <w:sz w:val="28"/>
          <w:szCs w:val="28"/>
        </w:rPr>
      </w:pPr>
      <w:r>
        <w:rPr>
          <w:rFonts w:hint="eastAsia" w:ascii="黑体" w:hAnsi="黑体" w:eastAsia="黑体" w:cs="黑体"/>
          <w:sz w:val="28"/>
          <w:szCs w:val="28"/>
        </w:rPr>
        <w:br w:type="page"/>
      </w:r>
      <w:r>
        <w:rPr>
          <w:rFonts w:hint="eastAsia" w:ascii="黑体" w:hAnsi="黑体" w:eastAsia="黑体" w:cs="黑体"/>
          <w:sz w:val="28"/>
          <w:szCs w:val="28"/>
        </w:rPr>
        <w:t>一、单位基本情况</w:t>
      </w:r>
    </w:p>
    <w:tbl>
      <w:tblPr>
        <w:tblStyle w:val="1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29" w:type="dxa"/>
          <w:left w:w="29" w:type="dxa"/>
          <w:bottom w:w="29" w:type="dxa"/>
          <w:right w:w="29" w:type="dxa"/>
        </w:tblCellMar>
      </w:tblPr>
      <w:tblGrid>
        <w:gridCol w:w="1357"/>
        <w:gridCol w:w="1250"/>
        <w:gridCol w:w="1250"/>
        <w:gridCol w:w="1250"/>
        <w:gridCol w:w="1739"/>
        <w:gridCol w:w="15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54" w:hRule="atLeast"/>
          <w:jc w:val="center"/>
        </w:trPr>
        <w:tc>
          <w:tcPr>
            <w:tcW w:w="13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r>
              <w:rPr>
                <w:sz w:val="21"/>
                <w:szCs w:val="21"/>
              </w:rPr>
              <w:t>单位名称</w:t>
            </w:r>
          </w:p>
        </w:tc>
        <w:tc>
          <w:tcPr>
            <w:tcW w:w="3750"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173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r>
              <w:rPr>
                <w:sz w:val="21"/>
                <w:szCs w:val="21"/>
              </w:rPr>
              <w:t>邮政编码</w:t>
            </w:r>
          </w:p>
        </w:tc>
        <w:tc>
          <w:tcPr>
            <w:tcW w:w="154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54" w:hRule="atLeast"/>
          <w:jc w:val="center"/>
        </w:trPr>
        <w:tc>
          <w:tcPr>
            <w:tcW w:w="13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r>
              <w:rPr>
                <w:sz w:val="21"/>
                <w:szCs w:val="21"/>
              </w:rPr>
              <w:t>地</w:t>
            </w:r>
            <w:r>
              <w:rPr>
                <w:rFonts w:hint="eastAsia"/>
                <w:sz w:val="21"/>
                <w:szCs w:val="21"/>
                <w:lang w:val="en-US" w:eastAsia="zh-CN"/>
              </w:rPr>
              <w:t xml:space="preserve">    </w:t>
            </w:r>
            <w:r>
              <w:rPr>
                <w:sz w:val="21"/>
                <w:szCs w:val="21"/>
              </w:rPr>
              <w:t>址</w:t>
            </w:r>
          </w:p>
        </w:tc>
        <w:tc>
          <w:tcPr>
            <w:tcW w:w="7033"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r>
              <w:rPr>
                <w:sz w:val="21"/>
                <w:szCs w:val="21"/>
              </w:rPr>
              <w:t>省（直辖市、自治区）市（县）区路（街道）号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54" w:hRule="atLeast"/>
          <w:jc w:val="center"/>
        </w:trPr>
        <w:tc>
          <w:tcPr>
            <w:tcW w:w="13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r>
              <w:rPr>
                <w:sz w:val="21"/>
                <w:szCs w:val="21"/>
              </w:rPr>
              <w:t>单位性质</w:t>
            </w:r>
          </w:p>
        </w:tc>
        <w:tc>
          <w:tcPr>
            <w:tcW w:w="12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12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r>
              <w:rPr>
                <w:rFonts w:hint="eastAsia"/>
                <w:sz w:val="21"/>
                <w:szCs w:val="21"/>
              </w:rPr>
              <w:t>单位</w:t>
            </w:r>
            <w:r>
              <w:rPr>
                <w:sz w:val="21"/>
                <w:szCs w:val="21"/>
              </w:rPr>
              <w:t>类型</w:t>
            </w:r>
          </w:p>
        </w:tc>
        <w:tc>
          <w:tcPr>
            <w:tcW w:w="12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173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r>
              <w:rPr>
                <w:sz w:val="21"/>
                <w:szCs w:val="21"/>
              </w:rPr>
              <w:t>单位网址</w:t>
            </w:r>
          </w:p>
        </w:tc>
        <w:tc>
          <w:tcPr>
            <w:tcW w:w="154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54" w:hRule="atLeast"/>
          <w:jc w:val="center"/>
        </w:trPr>
        <w:tc>
          <w:tcPr>
            <w:tcW w:w="13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r>
              <w:rPr>
                <w:sz w:val="21"/>
                <w:szCs w:val="21"/>
              </w:rPr>
              <w:t>法定代表人</w:t>
            </w:r>
          </w:p>
        </w:tc>
        <w:tc>
          <w:tcPr>
            <w:tcW w:w="12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12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r>
              <w:rPr>
                <w:sz w:val="21"/>
                <w:szCs w:val="21"/>
              </w:rPr>
              <w:t>电</w:t>
            </w:r>
            <w:r>
              <w:rPr>
                <w:rFonts w:hint="eastAsia"/>
                <w:sz w:val="21"/>
                <w:szCs w:val="21"/>
                <w:lang w:val="en-US" w:eastAsia="zh-CN"/>
              </w:rPr>
              <w:t xml:space="preserve">    </w:t>
            </w:r>
            <w:r>
              <w:rPr>
                <w:sz w:val="21"/>
                <w:szCs w:val="21"/>
              </w:rPr>
              <w:t>话</w:t>
            </w:r>
          </w:p>
        </w:tc>
        <w:tc>
          <w:tcPr>
            <w:tcW w:w="12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173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r>
              <w:rPr>
                <w:sz w:val="21"/>
                <w:szCs w:val="21"/>
              </w:rPr>
              <w:t>传</w:t>
            </w:r>
            <w:r>
              <w:rPr>
                <w:rFonts w:hint="eastAsia"/>
                <w:sz w:val="21"/>
                <w:szCs w:val="21"/>
                <w:lang w:val="en-US" w:eastAsia="zh-CN"/>
              </w:rPr>
              <w:t xml:space="preserve">    </w:t>
            </w:r>
            <w:r>
              <w:rPr>
                <w:sz w:val="21"/>
                <w:szCs w:val="21"/>
              </w:rPr>
              <w:t>真</w:t>
            </w:r>
          </w:p>
        </w:tc>
        <w:tc>
          <w:tcPr>
            <w:tcW w:w="154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54" w:hRule="atLeast"/>
          <w:jc w:val="center"/>
        </w:trPr>
        <w:tc>
          <w:tcPr>
            <w:tcW w:w="1357"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r>
              <w:rPr>
                <w:sz w:val="21"/>
                <w:szCs w:val="21"/>
              </w:rPr>
              <w:t>联系人</w:t>
            </w:r>
          </w:p>
        </w:tc>
        <w:tc>
          <w:tcPr>
            <w:tcW w:w="12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r>
              <w:rPr>
                <w:sz w:val="21"/>
                <w:szCs w:val="21"/>
              </w:rPr>
              <w:t>姓</w:t>
            </w:r>
            <w:r>
              <w:rPr>
                <w:rFonts w:hint="eastAsia"/>
                <w:sz w:val="21"/>
                <w:szCs w:val="21"/>
                <w:lang w:val="en-US" w:eastAsia="zh-CN"/>
              </w:rPr>
              <w:t xml:space="preserve">    </w:t>
            </w:r>
            <w:r>
              <w:rPr>
                <w:sz w:val="21"/>
                <w:szCs w:val="21"/>
              </w:rPr>
              <w:t>名</w:t>
            </w:r>
          </w:p>
        </w:tc>
        <w:tc>
          <w:tcPr>
            <w:tcW w:w="250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173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r>
              <w:rPr>
                <w:sz w:val="21"/>
                <w:szCs w:val="21"/>
              </w:rPr>
              <w:t>所在部门、职务</w:t>
            </w:r>
          </w:p>
        </w:tc>
        <w:tc>
          <w:tcPr>
            <w:tcW w:w="154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54" w:hRule="atLeast"/>
          <w:jc w:val="center"/>
        </w:trPr>
        <w:tc>
          <w:tcPr>
            <w:tcW w:w="135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12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r>
              <w:rPr>
                <w:sz w:val="21"/>
                <w:szCs w:val="21"/>
              </w:rPr>
              <w:t>手机号码</w:t>
            </w:r>
          </w:p>
        </w:tc>
        <w:tc>
          <w:tcPr>
            <w:tcW w:w="250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173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r>
              <w:rPr>
                <w:sz w:val="21"/>
                <w:szCs w:val="21"/>
              </w:rPr>
              <w:t>办公电话</w:t>
            </w:r>
          </w:p>
        </w:tc>
        <w:tc>
          <w:tcPr>
            <w:tcW w:w="154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54" w:hRule="atLeast"/>
          <w:jc w:val="center"/>
        </w:trPr>
        <w:tc>
          <w:tcPr>
            <w:tcW w:w="1357"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12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r>
              <w:rPr>
                <w:sz w:val="21"/>
                <w:szCs w:val="21"/>
              </w:rPr>
              <w:t>电子邮件</w:t>
            </w:r>
          </w:p>
        </w:tc>
        <w:tc>
          <w:tcPr>
            <w:tcW w:w="250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173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r>
              <w:rPr>
                <w:sz w:val="21"/>
                <w:szCs w:val="21"/>
              </w:rPr>
              <w:t>传</w:t>
            </w:r>
            <w:r>
              <w:rPr>
                <w:rFonts w:hint="eastAsia"/>
                <w:sz w:val="21"/>
                <w:szCs w:val="21"/>
                <w:lang w:val="en-US" w:eastAsia="zh-CN"/>
              </w:rPr>
              <w:t xml:space="preserve">    </w:t>
            </w:r>
            <w:r>
              <w:rPr>
                <w:sz w:val="21"/>
                <w:szCs w:val="21"/>
              </w:rPr>
              <w:t>真</w:t>
            </w:r>
          </w:p>
        </w:tc>
        <w:tc>
          <w:tcPr>
            <w:tcW w:w="154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300" w:lineRule="auto"/>
        <w:textAlignment w:val="auto"/>
        <w:rPr>
          <w:sz w:val="24"/>
          <w:szCs w:val="24"/>
        </w:rPr>
      </w:pPr>
    </w:p>
    <w:p>
      <w:pPr>
        <w:keepNext w:val="0"/>
        <w:keepLines w:val="0"/>
        <w:pageBreakBefore w:val="0"/>
        <w:widowControl w:val="0"/>
        <w:kinsoku/>
        <w:wordWrap/>
        <w:overflowPunct/>
        <w:topLinePunct w:val="0"/>
        <w:autoSpaceDE/>
        <w:autoSpaceDN/>
        <w:bidi w:val="0"/>
        <w:adjustRightInd w:val="0"/>
        <w:snapToGrid w:val="0"/>
        <w:spacing w:line="300" w:lineRule="auto"/>
        <w:textAlignment w:val="auto"/>
        <w:outlineLvl w:val="9"/>
        <w:rPr>
          <w:rFonts w:hint="eastAsia" w:ascii="黑体" w:hAnsi="黑体" w:eastAsia="黑体" w:cs="黑体"/>
          <w:sz w:val="28"/>
          <w:szCs w:val="28"/>
        </w:rPr>
      </w:pPr>
      <w:r>
        <w:rPr>
          <w:rFonts w:hint="eastAsia" w:ascii="黑体" w:hAnsi="黑体" w:eastAsia="黑体" w:cs="黑体"/>
          <w:sz w:val="28"/>
          <w:szCs w:val="28"/>
        </w:rPr>
        <w:t>二、科技成果转移转化情况</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outlineLvl w:val="9"/>
        <w:rPr>
          <w:rFonts w:hint="eastAsia" w:ascii="楷体_GB2312" w:hAnsi="楷体_GB2312" w:eastAsia="楷体_GB2312" w:cs="楷体_GB2312"/>
          <w:sz w:val="24"/>
          <w:szCs w:val="24"/>
        </w:rPr>
      </w:pPr>
      <w:r>
        <w:rPr>
          <w:rFonts w:hint="eastAsia" w:ascii="楷体_GB2312" w:hAnsi="楷体_GB2312" w:eastAsia="楷体_GB2312" w:cs="楷体_GB2312"/>
          <w:sz w:val="24"/>
          <w:szCs w:val="24"/>
        </w:rPr>
        <w:t>（一）科技成果转移转化总体情况</w:t>
      </w:r>
    </w:p>
    <w:tbl>
      <w:tblPr>
        <w:tblStyle w:val="1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29" w:type="dxa"/>
          <w:left w:w="29" w:type="dxa"/>
          <w:bottom w:w="29" w:type="dxa"/>
          <w:right w:w="29" w:type="dxa"/>
        </w:tblCellMar>
      </w:tblPr>
      <w:tblGrid>
        <w:gridCol w:w="665"/>
        <w:gridCol w:w="1895"/>
        <w:gridCol w:w="3218"/>
        <w:gridCol w:w="736"/>
        <w:gridCol w:w="745"/>
        <w:gridCol w:w="11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25" w:hRule="atLeast"/>
          <w:tblHeader/>
          <w:jc w:val="center"/>
        </w:trPr>
        <w:tc>
          <w:tcPr>
            <w:tcW w:w="66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序号</w:t>
            </w:r>
          </w:p>
        </w:tc>
        <w:tc>
          <w:tcPr>
            <w:tcW w:w="5113" w:type="dxa"/>
            <w:gridSpan w:val="2"/>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项  目</w:t>
            </w:r>
          </w:p>
        </w:tc>
        <w:tc>
          <w:tcPr>
            <w:tcW w:w="2612"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202</w:t>
            </w:r>
            <w:r>
              <w:rPr>
                <w:rFonts w:hint="eastAsia" w:eastAsia="黑体" w:cs="Times New Roman"/>
                <w:sz w:val="21"/>
                <w:szCs w:val="21"/>
                <w:lang w:val="en-US" w:eastAsia="zh-CN"/>
              </w:rPr>
              <w:t>1</w:t>
            </w:r>
            <w:r>
              <w:rPr>
                <w:rFonts w:hint="default" w:ascii="Times New Roman" w:hAnsi="Times New Roman" w:eastAsia="黑体" w:cs="Times New Roman"/>
                <w:sz w:val="21"/>
                <w:szCs w:val="21"/>
              </w:rPr>
              <w:t>年度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25" w:hRule="atLeast"/>
          <w:tblHeader/>
          <w:jc w:val="center"/>
        </w:trPr>
        <w:tc>
          <w:tcPr>
            <w:tcW w:w="66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sz w:val="21"/>
                <w:szCs w:val="21"/>
              </w:rPr>
            </w:pPr>
          </w:p>
        </w:tc>
        <w:tc>
          <w:tcPr>
            <w:tcW w:w="5113"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sz w:val="21"/>
                <w:szCs w:val="21"/>
              </w:rPr>
            </w:pPr>
          </w:p>
        </w:tc>
        <w:tc>
          <w:tcPr>
            <w:tcW w:w="736"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总计</w:t>
            </w:r>
          </w:p>
        </w:tc>
        <w:tc>
          <w:tcPr>
            <w:tcW w:w="1876"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其中：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25" w:hRule="atLeast"/>
          <w:tblHeader/>
          <w:jc w:val="center"/>
        </w:trPr>
        <w:tc>
          <w:tcPr>
            <w:tcW w:w="66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sz w:val="21"/>
                <w:szCs w:val="21"/>
              </w:rPr>
            </w:pPr>
          </w:p>
        </w:tc>
        <w:tc>
          <w:tcPr>
            <w:tcW w:w="5113"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sz w:val="21"/>
                <w:szCs w:val="21"/>
              </w:rPr>
            </w:pPr>
          </w:p>
        </w:tc>
        <w:tc>
          <w:tcPr>
            <w:tcW w:w="736"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sz w:val="21"/>
                <w:szCs w:val="21"/>
              </w:rPr>
            </w:pPr>
          </w:p>
        </w:tc>
        <w:tc>
          <w:tcPr>
            <w:tcW w:w="7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财政</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资助</w:t>
            </w:r>
          </w:p>
        </w:tc>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中央财政</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资助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42" w:hRule="atLeast"/>
          <w:jc w:val="center"/>
        </w:trPr>
        <w:tc>
          <w:tcPr>
            <w:tcW w:w="66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r>
              <w:rPr>
                <w:sz w:val="21"/>
                <w:szCs w:val="21"/>
              </w:rPr>
              <w:t>一</w:t>
            </w:r>
          </w:p>
        </w:tc>
        <w:tc>
          <w:tcPr>
            <w:tcW w:w="189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sz w:val="21"/>
                <w:szCs w:val="21"/>
              </w:rPr>
            </w:pPr>
            <w:r>
              <w:rPr>
                <w:sz w:val="21"/>
                <w:szCs w:val="21"/>
              </w:rPr>
              <w:t>以转让方式转化科技成果</w:t>
            </w:r>
          </w:p>
        </w:tc>
        <w:tc>
          <w:tcPr>
            <w:tcW w:w="3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sz w:val="21"/>
                <w:szCs w:val="21"/>
              </w:rPr>
            </w:pPr>
            <w:r>
              <w:rPr>
                <w:sz w:val="21"/>
                <w:szCs w:val="21"/>
              </w:rPr>
              <w:t>合同项数（项）</w:t>
            </w:r>
          </w:p>
        </w:tc>
        <w:tc>
          <w:tcPr>
            <w:tcW w:w="7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7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42" w:hRule="atLeast"/>
          <w:jc w:val="center"/>
        </w:trPr>
        <w:tc>
          <w:tcPr>
            <w:tcW w:w="66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189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sz w:val="21"/>
                <w:szCs w:val="21"/>
              </w:rPr>
            </w:pPr>
          </w:p>
        </w:tc>
        <w:tc>
          <w:tcPr>
            <w:tcW w:w="3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sz w:val="21"/>
                <w:szCs w:val="21"/>
              </w:rPr>
            </w:pPr>
            <w:r>
              <w:rPr>
                <w:sz w:val="21"/>
                <w:szCs w:val="21"/>
              </w:rPr>
              <w:t>合同金额（万元）</w:t>
            </w:r>
          </w:p>
        </w:tc>
        <w:tc>
          <w:tcPr>
            <w:tcW w:w="7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7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42" w:hRule="atLeast"/>
          <w:jc w:val="center"/>
        </w:trPr>
        <w:tc>
          <w:tcPr>
            <w:tcW w:w="66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189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sz w:val="21"/>
                <w:szCs w:val="21"/>
              </w:rPr>
            </w:pPr>
          </w:p>
        </w:tc>
        <w:tc>
          <w:tcPr>
            <w:tcW w:w="3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sz w:val="21"/>
                <w:szCs w:val="21"/>
              </w:rPr>
            </w:pPr>
            <w:r>
              <w:rPr>
                <w:sz w:val="21"/>
                <w:szCs w:val="21"/>
              </w:rPr>
              <w:t>当年到账金额（万元）</w:t>
            </w:r>
          </w:p>
        </w:tc>
        <w:tc>
          <w:tcPr>
            <w:tcW w:w="7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7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42" w:hRule="atLeast"/>
          <w:jc w:val="center"/>
        </w:trPr>
        <w:tc>
          <w:tcPr>
            <w:tcW w:w="66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r>
              <w:rPr>
                <w:sz w:val="21"/>
                <w:szCs w:val="21"/>
              </w:rPr>
              <w:t>二</w:t>
            </w:r>
          </w:p>
        </w:tc>
        <w:tc>
          <w:tcPr>
            <w:tcW w:w="189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sz w:val="21"/>
                <w:szCs w:val="21"/>
              </w:rPr>
            </w:pPr>
            <w:r>
              <w:rPr>
                <w:sz w:val="21"/>
                <w:szCs w:val="21"/>
              </w:rPr>
              <w:t>以许可方式转化科技成果</w:t>
            </w:r>
          </w:p>
        </w:tc>
        <w:tc>
          <w:tcPr>
            <w:tcW w:w="3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sz w:val="21"/>
                <w:szCs w:val="21"/>
              </w:rPr>
            </w:pPr>
            <w:r>
              <w:rPr>
                <w:sz w:val="21"/>
                <w:szCs w:val="21"/>
              </w:rPr>
              <w:t>合同项数（项）</w:t>
            </w:r>
          </w:p>
        </w:tc>
        <w:tc>
          <w:tcPr>
            <w:tcW w:w="7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7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42" w:hRule="atLeast"/>
          <w:jc w:val="center"/>
        </w:trPr>
        <w:tc>
          <w:tcPr>
            <w:tcW w:w="66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189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sz w:val="21"/>
                <w:szCs w:val="21"/>
              </w:rPr>
            </w:pPr>
          </w:p>
        </w:tc>
        <w:tc>
          <w:tcPr>
            <w:tcW w:w="3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sz w:val="21"/>
                <w:szCs w:val="21"/>
              </w:rPr>
            </w:pPr>
            <w:r>
              <w:rPr>
                <w:sz w:val="21"/>
                <w:szCs w:val="21"/>
              </w:rPr>
              <w:t>合同金额（万元）</w:t>
            </w:r>
          </w:p>
        </w:tc>
        <w:tc>
          <w:tcPr>
            <w:tcW w:w="7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7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42" w:hRule="atLeast"/>
          <w:jc w:val="center"/>
        </w:trPr>
        <w:tc>
          <w:tcPr>
            <w:tcW w:w="66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189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sz w:val="21"/>
                <w:szCs w:val="21"/>
              </w:rPr>
            </w:pPr>
          </w:p>
        </w:tc>
        <w:tc>
          <w:tcPr>
            <w:tcW w:w="3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sz w:val="21"/>
                <w:szCs w:val="21"/>
              </w:rPr>
            </w:pPr>
            <w:r>
              <w:rPr>
                <w:sz w:val="21"/>
                <w:szCs w:val="21"/>
              </w:rPr>
              <w:t>当年到账金额（万元）</w:t>
            </w:r>
          </w:p>
        </w:tc>
        <w:tc>
          <w:tcPr>
            <w:tcW w:w="7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7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42" w:hRule="atLeast"/>
          <w:jc w:val="center"/>
        </w:trPr>
        <w:tc>
          <w:tcPr>
            <w:tcW w:w="66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r>
              <w:rPr>
                <w:sz w:val="21"/>
                <w:szCs w:val="21"/>
              </w:rPr>
              <w:t>三</w:t>
            </w:r>
          </w:p>
        </w:tc>
        <w:tc>
          <w:tcPr>
            <w:tcW w:w="189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sz w:val="21"/>
                <w:szCs w:val="21"/>
              </w:rPr>
            </w:pPr>
            <w:r>
              <w:rPr>
                <w:sz w:val="21"/>
                <w:szCs w:val="21"/>
              </w:rPr>
              <w:t>以作价投资方式转化科技成果</w:t>
            </w:r>
          </w:p>
        </w:tc>
        <w:tc>
          <w:tcPr>
            <w:tcW w:w="3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sz w:val="21"/>
                <w:szCs w:val="21"/>
              </w:rPr>
            </w:pPr>
            <w:r>
              <w:rPr>
                <w:sz w:val="21"/>
                <w:szCs w:val="21"/>
              </w:rPr>
              <w:t>合同项数（项）</w:t>
            </w:r>
          </w:p>
        </w:tc>
        <w:tc>
          <w:tcPr>
            <w:tcW w:w="7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7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42" w:hRule="atLeast"/>
          <w:jc w:val="center"/>
        </w:trPr>
        <w:tc>
          <w:tcPr>
            <w:tcW w:w="66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189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sz w:val="21"/>
                <w:szCs w:val="21"/>
              </w:rPr>
            </w:pPr>
          </w:p>
        </w:tc>
        <w:tc>
          <w:tcPr>
            <w:tcW w:w="3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sz w:val="21"/>
                <w:szCs w:val="21"/>
              </w:rPr>
            </w:pPr>
            <w:r>
              <w:rPr>
                <w:sz w:val="21"/>
                <w:szCs w:val="21"/>
              </w:rPr>
              <w:t>作价金额（万元）</w:t>
            </w:r>
          </w:p>
        </w:tc>
        <w:tc>
          <w:tcPr>
            <w:tcW w:w="7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7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42" w:hRule="atLeast"/>
          <w:jc w:val="center"/>
        </w:trPr>
        <w:tc>
          <w:tcPr>
            <w:tcW w:w="66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r>
              <w:rPr>
                <w:sz w:val="21"/>
                <w:szCs w:val="21"/>
              </w:rPr>
              <w:t>小计</w:t>
            </w:r>
          </w:p>
        </w:tc>
        <w:tc>
          <w:tcPr>
            <w:tcW w:w="189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sz w:val="21"/>
                <w:szCs w:val="21"/>
              </w:rPr>
            </w:pPr>
            <w:r>
              <w:rPr>
                <w:spacing w:val="-11"/>
                <w:sz w:val="21"/>
                <w:szCs w:val="21"/>
              </w:rPr>
              <w:t>以上</w:t>
            </w:r>
            <w:r>
              <w:rPr>
                <w:rFonts w:hint="eastAsia"/>
                <w:spacing w:val="-11"/>
                <w:sz w:val="21"/>
                <w:szCs w:val="21"/>
              </w:rPr>
              <w:t>一、二、</w:t>
            </w:r>
            <w:r>
              <w:rPr>
                <w:spacing w:val="-11"/>
                <w:sz w:val="21"/>
                <w:szCs w:val="21"/>
              </w:rPr>
              <w:t>三项小计</w:t>
            </w:r>
          </w:p>
        </w:tc>
        <w:tc>
          <w:tcPr>
            <w:tcW w:w="3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sz w:val="21"/>
                <w:szCs w:val="21"/>
              </w:rPr>
            </w:pPr>
            <w:r>
              <w:rPr>
                <w:sz w:val="21"/>
                <w:szCs w:val="21"/>
              </w:rPr>
              <w:t>合同总项数（项）</w:t>
            </w:r>
          </w:p>
        </w:tc>
        <w:tc>
          <w:tcPr>
            <w:tcW w:w="7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7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42" w:hRule="atLeast"/>
          <w:jc w:val="center"/>
        </w:trPr>
        <w:tc>
          <w:tcPr>
            <w:tcW w:w="66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189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sz w:val="21"/>
                <w:szCs w:val="21"/>
              </w:rPr>
            </w:pPr>
          </w:p>
        </w:tc>
        <w:tc>
          <w:tcPr>
            <w:tcW w:w="3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sz w:val="21"/>
                <w:szCs w:val="21"/>
              </w:rPr>
            </w:pPr>
            <w:r>
              <w:rPr>
                <w:sz w:val="21"/>
                <w:szCs w:val="21"/>
              </w:rPr>
              <w:t>合同总金额（万元）</w:t>
            </w:r>
          </w:p>
        </w:tc>
        <w:tc>
          <w:tcPr>
            <w:tcW w:w="7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7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442" w:hRule="atLeast"/>
          <w:jc w:val="center"/>
        </w:trPr>
        <w:tc>
          <w:tcPr>
            <w:tcW w:w="66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18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sz w:val="21"/>
                <w:szCs w:val="21"/>
              </w:rPr>
            </w:pPr>
            <w:r>
              <w:rPr>
                <w:sz w:val="21"/>
                <w:szCs w:val="21"/>
              </w:rPr>
              <w:t>以上</w:t>
            </w:r>
            <w:r>
              <w:rPr>
                <w:rFonts w:hint="eastAsia"/>
                <w:sz w:val="21"/>
                <w:szCs w:val="21"/>
              </w:rPr>
              <w:t>一、二</w:t>
            </w:r>
            <w:r>
              <w:rPr>
                <w:sz w:val="21"/>
                <w:szCs w:val="21"/>
              </w:rPr>
              <w:t>项小计</w:t>
            </w:r>
          </w:p>
        </w:tc>
        <w:tc>
          <w:tcPr>
            <w:tcW w:w="3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sz w:val="21"/>
                <w:szCs w:val="21"/>
              </w:rPr>
            </w:pPr>
            <w:r>
              <w:rPr>
                <w:sz w:val="21"/>
                <w:szCs w:val="21"/>
              </w:rPr>
              <w:t>当年到账总金额（万元）</w:t>
            </w:r>
          </w:p>
        </w:tc>
        <w:tc>
          <w:tcPr>
            <w:tcW w:w="7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7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r>
              <w:rPr>
                <w:rFonts w:hint="eastAsia"/>
                <w:sz w:val="21"/>
                <w:szCs w:val="21"/>
              </w:rPr>
              <w:t>四</w:t>
            </w:r>
          </w:p>
        </w:tc>
        <w:tc>
          <w:tcPr>
            <w:tcW w:w="189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sz w:val="21"/>
                <w:szCs w:val="21"/>
              </w:rPr>
            </w:pPr>
            <w:r>
              <w:rPr>
                <w:sz w:val="21"/>
                <w:szCs w:val="21"/>
              </w:rPr>
              <w:t>产学研合作情况</w:t>
            </w:r>
          </w:p>
        </w:tc>
        <w:tc>
          <w:tcPr>
            <w:tcW w:w="3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sz w:val="21"/>
                <w:szCs w:val="21"/>
              </w:rPr>
            </w:pPr>
            <w:r>
              <w:rPr>
                <w:sz w:val="21"/>
                <w:szCs w:val="21"/>
              </w:rPr>
              <w:t>技术开发、咨询、服务项目合同数（项）</w:t>
            </w:r>
          </w:p>
        </w:tc>
        <w:tc>
          <w:tcPr>
            <w:tcW w:w="7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7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eastAsia="仿宋_GB2312"/>
                <w:sz w:val="21"/>
                <w:szCs w:val="21"/>
                <w:lang w:eastAsia="zh-CN"/>
              </w:rPr>
            </w:pPr>
            <w:r>
              <w:rPr>
                <w:rFonts w:hint="eastAsia"/>
                <w:sz w:val="21"/>
                <w:szCs w:val="21"/>
                <w:highlight w:val="none"/>
                <w:lang w:eastAsia="zh-CN"/>
              </w:rPr>
              <w:t>—</w:t>
            </w:r>
          </w:p>
        </w:tc>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r>
              <w:rPr>
                <w:rFonts w:hint="eastAsia"/>
                <w:sz w:val="21"/>
                <w:szCs w:val="21"/>
                <w:highlight w:val="none"/>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189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sz w:val="21"/>
                <w:szCs w:val="21"/>
              </w:rPr>
            </w:pPr>
          </w:p>
        </w:tc>
        <w:tc>
          <w:tcPr>
            <w:tcW w:w="3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sz w:val="21"/>
                <w:szCs w:val="21"/>
              </w:rPr>
            </w:pPr>
            <w:r>
              <w:rPr>
                <w:sz w:val="21"/>
                <w:szCs w:val="21"/>
              </w:rPr>
              <w:t>技术开发、咨询、服务项目合同金额（万元）</w:t>
            </w:r>
          </w:p>
        </w:tc>
        <w:tc>
          <w:tcPr>
            <w:tcW w:w="7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7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r>
              <w:rPr>
                <w:rFonts w:hint="eastAsia"/>
                <w:sz w:val="21"/>
                <w:szCs w:val="21"/>
                <w:highlight w:val="none"/>
                <w:lang w:eastAsia="zh-CN"/>
              </w:rPr>
              <w:t>—</w:t>
            </w:r>
          </w:p>
        </w:tc>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r>
              <w:rPr>
                <w:rFonts w:hint="eastAsia"/>
                <w:sz w:val="21"/>
                <w:szCs w:val="21"/>
                <w:highlight w:val="none"/>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189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sz w:val="21"/>
                <w:szCs w:val="21"/>
              </w:rPr>
            </w:pPr>
          </w:p>
        </w:tc>
        <w:tc>
          <w:tcPr>
            <w:tcW w:w="3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sz w:val="21"/>
                <w:szCs w:val="21"/>
              </w:rPr>
            </w:pPr>
            <w:r>
              <w:rPr>
                <w:sz w:val="21"/>
                <w:szCs w:val="21"/>
              </w:rPr>
              <w:t>技术开发、咨询、服务项目当年到账总金额（万元）</w:t>
            </w:r>
          </w:p>
        </w:tc>
        <w:tc>
          <w:tcPr>
            <w:tcW w:w="7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7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r>
              <w:rPr>
                <w:rFonts w:hint="eastAsia"/>
                <w:sz w:val="21"/>
                <w:szCs w:val="21"/>
                <w:highlight w:val="none"/>
                <w:lang w:eastAsia="zh-CN"/>
              </w:rPr>
              <w:t>—</w:t>
            </w:r>
          </w:p>
        </w:tc>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r>
              <w:rPr>
                <w:rFonts w:hint="eastAsia"/>
                <w:sz w:val="21"/>
                <w:szCs w:val="21"/>
                <w:highlight w:val="none"/>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r>
              <w:rPr>
                <w:sz w:val="21"/>
                <w:szCs w:val="21"/>
              </w:rPr>
              <w:t>合计</w:t>
            </w:r>
          </w:p>
        </w:tc>
        <w:tc>
          <w:tcPr>
            <w:tcW w:w="189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sz w:val="21"/>
                <w:szCs w:val="21"/>
              </w:rPr>
            </w:pPr>
            <w:r>
              <w:rPr>
                <w:sz w:val="21"/>
                <w:szCs w:val="21"/>
              </w:rPr>
              <w:t>以上一、二、三、四项合计</w:t>
            </w:r>
          </w:p>
        </w:tc>
        <w:tc>
          <w:tcPr>
            <w:tcW w:w="3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sz w:val="21"/>
                <w:szCs w:val="21"/>
              </w:rPr>
            </w:pPr>
            <w:r>
              <w:rPr>
                <w:sz w:val="21"/>
                <w:szCs w:val="21"/>
              </w:rPr>
              <w:t>科技成果转让、许可、作价投资项目和技术开发、咨询、服务合同项目数（项）</w:t>
            </w:r>
          </w:p>
        </w:tc>
        <w:tc>
          <w:tcPr>
            <w:tcW w:w="7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7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sz w:val="21"/>
                <w:szCs w:val="21"/>
                <w:highlight w:val="none"/>
              </w:rPr>
            </w:pPr>
            <w:r>
              <w:rPr>
                <w:rFonts w:hint="eastAsia"/>
                <w:sz w:val="21"/>
                <w:szCs w:val="21"/>
                <w:highlight w:val="none"/>
                <w:lang w:eastAsia="zh-CN"/>
              </w:rPr>
              <w:t>—</w:t>
            </w:r>
          </w:p>
        </w:tc>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highlight w:val="none"/>
              </w:rPr>
            </w:pPr>
            <w:r>
              <w:rPr>
                <w:rFonts w:hint="eastAsia"/>
                <w:sz w:val="21"/>
                <w:szCs w:val="21"/>
                <w:highlight w:val="none"/>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189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sz w:val="21"/>
                <w:szCs w:val="21"/>
              </w:rPr>
            </w:pPr>
          </w:p>
        </w:tc>
        <w:tc>
          <w:tcPr>
            <w:tcW w:w="3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sz w:val="21"/>
                <w:szCs w:val="21"/>
              </w:rPr>
            </w:pPr>
            <w:r>
              <w:rPr>
                <w:sz w:val="21"/>
                <w:szCs w:val="21"/>
              </w:rPr>
              <w:t>科技成果转让、许可、作价投资项目和技术开发、咨询、服务项目合同总</w:t>
            </w:r>
            <w:r>
              <w:rPr>
                <w:rFonts w:hint="eastAsia"/>
                <w:sz w:val="21"/>
                <w:szCs w:val="21"/>
                <w:lang w:eastAsia="zh-CN"/>
              </w:rPr>
              <w:t>金额</w:t>
            </w:r>
            <w:r>
              <w:rPr>
                <w:sz w:val="21"/>
                <w:szCs w:val="21"/>
              </w:rPr>
              <w:t>（万元）</w:t>
            </w:r>
          </w:p>
        </w:tc>
        <w:tc>
          <w:tcPr>
            <w:tcW w:w="7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7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highlight w:val="none"/>
              </w:rPr>
            </w:pPr>
            <w:r>
              <w:rPr>
                <w:rFonts w:hint="eastAsia"/>
                <w:sz w:val="21"/>
                <w:szCs w:val="21"/>
                <w:highlight w:val="none"/>
                <w:lang w:eastAsia="zh-CN"/>
              </w:rPr>
              <w:t>—</w:t>
            </w:r>
          </w:p>
        </w:tc>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highlight w:val="none"/>
              </w:rPr>
            </w:pPr>
            <w:r>
              <w:rPr>
                <w:rFonts w:hint="eastAsia"/>
                <w:sz w:val="21"/>
                <w:szCs w:val="21"/>
                <w:highlight w:val="none"/>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18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sz w:val="21"/>
                <w:szCs w:val="21"/>
              </w:rPr>
            </w:pPr>
            <w:r>
              <w:rPr>
                <w:spacing w:val="-11"/>
                <w:sz w:val="21"/>
                <w:szCs w:val="21"/>
              </w:rPr>
              <w:t>以上一、二、四项合计</w:t>
            </w:r>
          </w:p>
        </w:tc>
        <w:tc>
          <w:tcPr>
            <w:tcW w:w="3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sz w:val="21"/>
                <w:szCs w:val="21"/>
              </w:rPr>
            </w:pPr>
            <w:r>
              <w:rPr>
                <w:sz w:val="21"/>
                <w:szCs w:val="21"/>
              </w:rPr>
              <w:t>科技成果转让、许可项目和技术开发、咨询、服务项目当年到账总金额（万元）</w:t>
            </w:r>
          </w:p>
        </w:tc>
        <w:tc>
          <w:tcPr>
            <w:tcW w:w="7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7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highlight w:val="none"/>
              </w:rPr>
            </w:pPr>
            <w:r>
              <w:rPr>
                <w:rFonts w:hint="eastAsia"/>
                <w:sz w:val="21"/>
                <w:szCs w:val="21"/>
                <w:highlight w:val="none"/>
                <w:lang w:eastAsia="zh-CN"/>
              </w:rPr>
              <w:t>—</w:t>
            </w:r>
          </w:p>
        </w:tc>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highlight w:val="none"/>
              </w:rPr>
            </w:pPr>
            <w:r>
              <w:rPr>
                <w:rFonts w:hint="eastAsia"/>
                <w:sz w:val="21"/>
                <w:szCs w:val="21"/>
                <w:highlight w:val="none"/>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r>
              <w:rPr>
                <w:rFonts w:hint="eastAsia"/>
                <w:sz w:val="21"/>
                <w:szCs w:val="21"/>
              </w:rPr>
              <w:t>五</w:t>
            </w:r>
          </w:p>
        </w:tc>
        <w:tc>
          <w:tcPr>
            <w:tcW w:w="189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eastAsia="仿宋_GB2312"/>
                <w:sz w:val="21"/>
                <w:szCs w:val="21"/>
                <w:highlight w:val="none"/>
                <w:lang w:eastAsia="zh-CN"/>
              </w:rPr>
            </w:pPr>
            <w:r>
              <w:rPr>
                <w:rFonts w:hint="eastAsia"/>
                <w:sz w:val="21"/>
                <w:szCs w:val="21"/>
                <w:highlight w:val="none"/>
                <w:lang w:eastAsia="zh-CN"/>
              </w:rPr>
              <w:t>获得财政资金资助的科技项目情况</w:t>
            </w:r>
          </w:p>
        </w:tc>
        <w:tc>
          <w:tcPr>
            <w:tcW w:w="3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eastAsia="仿宋_GB2312"/>
                <w:sz w:val="21"/>
                <w:szCs w:val="21"/>
                <w:highlight w:val="none"/>
                <w:lang w:eastAsia="zh-CN"/>
              </w:rPr>
            </w:pPr>
            <w:r>
              <w:rPr>
                <w:rFonts w:hint="eastAsia"/>
                <w:sz w:val="21"/>
                <w:szCs w:val="21"/>
                <w:highlight w:val="none"/>
              </w:rPr>
              <w:t>立项批复的科技项目数（项）</w:t>
            </w:r>
          </w:p>
        </w:tc>
        <w:tc>
          <w:tcPr>
            <w:tcW w:w="7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7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eastAsia="仿宋_GB2312"/>
                <w:sz w:val="21"/>
                <w:szCs w:val="21"/>
                <w:highlight w:val="none"/>
                <w:lang w:val="en-US" w:eastAsia="zh-CN"/>
              </w:rPr>
            </w:pPr>
            <w:r>
              <w:rPr>
                <w:rFonts w:hint="eastAsia"/>
                <w:sz w:val="21"/>
                <w:szCs w:val="21"/>
                <w:highlight w:val="none"/>
                <w:lang w:eastAsia="zh-CN"/>
              </w:rPr>
              <w:t>—</w:t>
            </w:r>
          </w:p>
        </w:tc>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189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sz w:val="21"/>
                <w:szCs w:val="21"/>
                <w:highlight w:val="none"/>
              </w:rPr>
            </w:pPr>
          </w:p>
        </w:tc>
        <w:tc>
          <w:tcPr>
            <w:tcW w:w="3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eastAsia="仿宋_GB2312"/>
                <w:sz w:val="21"/>
                <w:szCs w:val="21"/>
                <w:highlight w:val="none"/>
                <w:lang w:eastAsia="zh-CN"/>
              </w:rPr>
            </w:pPr>
            <w:r>
              <w:rPr>
                <w:rFonts w:hint="eastAsia"/>
                <w:sz w:val="21"/>
                <w:szCs w:val="21"/>
                <w:highlight w:val="none"/>
              </w:rPr>
              <w:t>立项批复的科技项目（课题）总金额（万元）</w:t>
            </w:r>
          </w:p>
        </w:tc>
        <w:tc>
          <w:tcPr>
            <w:tcW w:w="7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7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highlight w:val="none"/>
              </w:rPr>
            </w:pPr>
          </w:p>
        </w:tc>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189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sz w:val="21"/>
                <w:szCs w:val="21"/>
                <w:highlight w:val="none"/>
              </w:rPr>
            </w:pPr>
          </w:p>
        </w:tc>
        <w:tc>
          <w:tcPr>
            <w:tcW w:w="3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rFonts w:hint="eastAsia" w:eastAsia="仿宋_GB2312"/>
                <w:sz w:val="21"/>
                <w:szCs w:val="21"/>
                <w:highlight w:val="none"/>
                <w:lang w:eastAsia="zh-CN"/>
              </w:rPr>
            </w:pPr>
            <w:r>
              <w:rPr>
                <w:rFonts w:hint="eastAsia"/>
                <w:sz w:val="21"/>
                <w:szCs w:val="21"/>
                <w:highlight w:val="none"/>
              </w:rPr>
              <w:t>项目（课题）资金当年到账金额（万元）</w:t>
            </w:r>
          </w:p>
        </w:tc>
        <w:tc>
          <w:tcPr>
            <w:tcW w:w="7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7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highlight w:val="none"/>
              </w:rPr>
            </w:pPr>
          </w:p>
        </w:tc>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eastAsia="仿宋_GB2312"/>
                <w:sz w:val="21"/>
                <w:szCs w:val="21"/>
                <w:lang w:eastAsia="zh-CN"/>
              </w:rPr>
            </w:pPr>
            <w:r>
              <w:rPr>
                <w:rFonts w:hint="eastAsia"/>
                <w:sz w:val="21"/>
                <w:szCs w:val="21"/>
                <w:lang w:eastAsia="zh-CN"/>
              </w:rPr>
              <w:t>六</w:t>
            </w:r>
          </w:p>
        </w:tc>
        <w:tc>
          <w:tcPr>
            <w:tcW w:w="189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sz w:val="21"/>
                <w:szCs w:val="21"/>
              </w:rPr>
            </w:pPr>
            <w:r>
              <w:rPr>
                <w:sz w:val="21"/>
                <w:szCs w:val="21"/>
              </w:rPr>
              <w:t>其他相关指标</w:t>
            </w:r>
          </w:p>
        </w:tc>
        <w:tc>
          <w:tcPr>
            <w:tcW w:w="3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sz w:val="21"/>
                <w:szCs w:val="21"/>
              </w:rPr>
            </w:pPr>
            <w:r>
              <w:rPr>
                <w:sz w:val="21"/>
                <w:szCs w:val="21"/>
              </w:rPr>
              <w:t>与企业共建研发机构、转移机构、转化服务平台数量（个）</w:t>
            </w:r>
          </w:p>
        </w:tc>
        <w:tc>
          <w:tcPr>
            <w:tcW w:w="7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7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highlight w:val="none"/>
              </w:rPr>
            </w:pPr>
            <w:r>
              <w:rPr>
                <w:rFonts w:hint="eastAsia"/>
                <w:sz w:val="21"/>
                <w:szCs w:val="21"/>
                <w:highlight w:val="none"/>
                <w:lang w:eastAsia="zh-CN"/>
              </w:rPr>
              <w:t>—</w:t>
            </w:r>
          </w:p>
        </w:tc>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highlight w:val="none"/>
              </w:rPr>
            </w:pPr>
            <w:r>
              <w:rPr>
                <w:rFonts w:hint="eastAsia"/>
                <w:sz w:val="21"/>
                <w:szCs w:val="21"/>
                <w:highlight w:val="none"/>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189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sz w:val="21"/>
                <w:szCs w:val="21"/>
              </w:rPr>
            </w:pPr>
          </w:p>
        </w:tc>
        <w:tc>
          <w:tcPr>
            <w:tcW w:w="3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sz w:val="21"/>
                <w:szCs w:val="21"/>
              </w:rPr>
            </w:pPr>
            <w:r>
              <w:rPr>
                <w:sz w:val="21"/>
                <w:szCs w:val="21"/>
              </w:rPr>
              <w:t>自建技术转移机构数量（个）</w:t>
            </w:r>
          </w:p>
        </w:tc>
        <w:tc>
          <w:tcPr>
            <w:tcW w:w="7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7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highlight w:val="none"/>
              </w:rPr>
            </w:pPr>
            <w:r>
              <w:rPr>
                <w:rFonts w:hint="eastAsia"/>
                <w:sz w:val="21"/>
                <w:szCs w:val="21"/>
                <w:highlight w:val="none"/>
                <w:lang w:eastAsia="zh-CN"/>
              </w:rPr>
              <w:t>—</w:t>
            </w:r>
          </w:p>
        </w:tc>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highlight w:val="none"/>
              </w:rPr>
            </w:pPr>
            <w:r>
              <w:rPr>
                <w:rFonts w:hint="eastAsia"/>
                <w:sz w:val="21"/>
                <w:szCs w:val="21"/>
                <w:highlight w:val="none"/>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189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sz w:val="21"/>
                <w:szCs w:val="21"/>
              </w:rPr>
            </w:pPr>
          </w:p>
        </w:tc>
        <w:tc>
          <w:tcPr>
            <w:tcW w:w="3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sz w:val="21"/>
                <w:szCs w:val="21"/>
              </w:rPr>
            </w:pPr>
            <w:r>
              <w:rPr>
                <w:spacing w:val="-6"/>
                <w:sz w:val="21"/>
                <w:szCs w:val="21"/>
              </w:rPr>
              <w:t>专职从事科技成果</w:t>
            </w:r>
            <w:r>
              <w:rPr>
                <w:rFonts w:hint="eastAsia"/>
                <w:spacing w:val="-6"/>
                <w:sz w:val="21"/>
                <w:szCs w:val="21"/>
                <w:lang w:eastAsia="zh-CN"/>
              </w:rPr>
              <w:t>转</w:t>
            </w:r>
            <w:r>
              <w:rPr>
                <w:spacing w:val="-6"/>
                <w:sz w:val="21"/>
                <w:szCs w:val="21"/>
              </w:rPr>
              <w:t>化工作人数（人）</w:t>
            </w:r>
          </w:p>
        </w:tc>
        <w:tc>
          <w:tcPr>
            <w:tcW w:w="7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7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highlight w:val="none"/>
              </w:rPr>
            </w:pPr>
            <w:r>
              <w:rPr>
                <w:rFonts w:hint="eastAsia"/>
                <w:sz w:val="21"/>
                <w:szCs w:val="21"/>
                <w:highlight w:val="none"/>
                <w:lang w:eastAsia="zh-CN"/>
              </w:rPr>
              <w:t>—</w:t>
            </w:r>
          </w:p>
        </w:tc>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highlight w:val="none"/>
              </w:rPr>
            </w:pPr>
            <w:r>
              <w:rPr>
                <w:rFonts w:hint="eastAsia"/>
                <w:sz w:val="21"/>
                <w:szCs w:val="21"/>
                <w:highlight w:val="none"/>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189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sz w:val="21"/>
                <w:szCs w:val="21"/>
              </w:rPr>
            </w:pPr>
          </w:p>
        </w:tc>
        <w:tc>
          <w:tcPr>
            <w:tcW w:w="3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sz w:val="21"/>
                <w:szCs w:val="21"/>
              </w:rPr>
            </w:pPr>
            <w:r>
              <w:rPr>
                <w:sz w:val="21"/>
                <w:szCs w:val="21"/>
              </w:rPr>
              <w:t>与本单位合作开展科技成果转化的市场化转移机构数量（个）</w:t>
            </w:r>
          </w:p>
        </w:tc>
        <w:tc>
          <w:tcPr>
            <w:tcW w:w="7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7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highlight w:val="none"/>
              </w:rPr>
            </w:pPr>
            <w:r>
              <w:rPr>
                <w:rFonts w:hint="eastAsia"/>
                <w:sz w:val="21"/>
                <w:szCs w:val="21"/>
                <w:highlight w:val="none"/>
                <w:lang w:eastAsia="zh-CN"/>
              </w:rPr>
              <w:t>—</w:t>
            </w:r>
          </w:p>
        </w:tc>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highlight w:val="none"/>
              </w:rPr>
            </w:pPr>
            <w:r>
              <w:rPr>
                <w:rFonts w:hint="eastAsia"/>
                <w:sz w:val="21"/>
                <w:szCs w:val="21"/>
                <w:highlight w:val="none"/>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189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sz w:val="21"/>
                <w:szCs w:val="21"/>
              </w:rPr>
            </w:pPr>
          </w:p>
        </w:tc>
        <w:tc>
          <w:tcPr>
            <w:tcW w:w="3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sz w:val="21"/>
                <w:szCs w:val="21"/>
              </w:rPr>
            </w:pPr>
            <w:r>
              <w:rPr>
                <w:sz w:val="21"/>
                <w:szCs w:val="21"/>
              </w:rPr>
              <w:t>在外兼职从事成果转化人员和离岗创业人员数（人）</w:t>
            </w:r>
          </w:p>
        </w:tc>
        <w:tc>
          <w:tcPr>
            <w:tcW w:w="7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7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highlight w:val="none"/>
              </w:rPr>
            </w:pPr>
            <w:r>
              <w:rPr>
                <w:rFonts w:hint="eastAsia"/>
                <w:sz w:val="21"/>
                <w:szCs w:val="21"/>
                <w:highlight w:val="none"/>
                <w:lang w:eastAsia="zh-CN"/>
              </w:rPr>
              <w:t>—</w:t>
            </w:r>
          </w:p>
        </w:tc>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highlight w:val="none"/>
              </w:rPr>
            </w:pPr>
            <w:r>
              <w:rPr>
                <w:rFonts w:hint="eastAsia"/>
                <w:sz w:val="21"/>
                <w:szCs w:val="21"/>
                <w:highlight w:val="none"/>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189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sz w:val="21"/>
                <w:szCs w:val="21"/>
              </w:rPr>
            </w:pPr>
          </w:p>
        </w:tc>
        <w:tc>
          <w:tcPr>
            <w:tcW w:w="3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sz w:val="21"/>
                <w:szCs w:val="21"/>
              </w:rPr>
            </w:pPr>
            <w:r>
              <w:rPr>
                <w:spacing w:val="-6"/>
                <w:sz w:val="21"/>
                <w:szCs w:val="21"/>
              </w:rPr>
              <w:t>创设新公司和参股新公司数（个）</w:t>
            </w:r>
          </w:p>
        </w:tc>
        <w:tc>
          <w:tcPr>
            <w:tcW w:w="7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7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highlight w:val="none"/>
              </w:rPr>
            </w:pPr>
            <w:r>
              <w:rPr>
                <w:rFonts w:hint="eastAsia"/>
                <w:sz w:val="21"/>
                <w:szCs w:val="21"/>
                <w:highlight w:val="none"/>
                <w:lang w:eastAsia="zh-CN"/>
              </w:rPr>
              <w:t>—</w:t>
            </w:r>
          </w:p>
        </w:tc>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highlight w:val="none"/>
              </w:rPr>
            </w:pPr>
            <w:r>
              <w:rPr>
                <w:rFonts w:hint="eastAsia"/>
                <w:sz w:val="21"/>
                <w:szCs w:val="21"/>
                <w:highlight w:val="none"/>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9" w:type="dxa"/>
            <w:left w:w="29" w:type="dxa"/>
            <w:bottom w:w="29" w:type="dxa"/>
            <w:right w:w="29" w:type="dxa"/>
          </w:tblCellMar>
        </w:tblPrEx>
        <w:trPr>
          <w:trHeight w:val="567" w:hRule="atLeast"/>
          <w:jc w:val="center"/>
        </w:trPr>
        <w:tc>
          <w:tcPr>
            <w:tcW w:w="66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189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sz w:val="21"/>
                <w:szCs w:val="21"/>
              </w:rPr>
            </w:pPr>
          </w:p>
        </w:tc>
        <w:tc>
          <w:tcPr>
            <w:tcW w:w="321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rPr>
                <w:sz w:val="21"/>
                <w:szCs w:val="21"/>
              </w:rPr>
            </w:pPr>
            <w:r>
              <w:rPr>
                <w:spacing w:val="-3"/>
                <w:sz w:val="21"/>
                <w:szCs w:val="21"/>
              </w:rPr>
              <w:t>单位认为其他需报告的指标（可不填）</w:t>
            </w:r>
          </w:p>
        </w:tc>
        <w:tc>
          <w:tcPr>
            <w:tcW w:w="73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74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highlight w:val="none"/>
              </w:rPr>
            </w:pPr>
            <w:r>
              <w:rPr>
                <w:rFonts w:hint="eastAsia"/>
                <w:sz w:val="21"/>
                <w:szCs w:val="21"/>
                <w:highlight w:val="none"/>
                <w:lang w:eastAsia="zh-CN"/>
              </w:rPr>
              <w:t>—</w:t>
            </w:r>
          </w:p>
        </w:tc>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highlight w:val="none"/>
              </w:rPr>
            </w:pPr>
            <w:r>
              <w:rPr>
                <w:rFonts w:hint="eastAsia"/>
                <w:sz w:val="21"/>
                <w:szCs w:val="21"/>
                <w:highlight w:val="none"/>
                <w:lang w:eastAsia="zh-CN"/>
              </w:rPr>
              <w:t>—</w:t>
            </w:r>
          </w:p>
        </w:tc>
      </w:tr>
    </w:tbl>
    <w:p>
      <w:pPr>
        <w:keepNext w:val="0"/>
        <w:keepLines w:val="0"/>
        <w:pageBreakBefore w:val="0"/>
        <w:widowControl w:val="0"/>
        <w:kinsoku/>
        <w:wordWrap/>
        <w:overflowPunct/>
        <w:topLinePunct w:val="0"/>
        <w:autoSpaceDE/>
        <w:autoSpaceDN/>
        <w:bidi w:val="0"/>
        <w:adjustRightInd w:val="0"/>
        <w:snapToGrid w:val="0"/>
        <w:spacing w:before="147" w:beforeLines="25" w:line="312" w:lineRule="auto"/>
        <w:ind w:left="312" w:leftChars="100" w:right="312" w:rightChars="100" w:firstLine="0" w:firstLineChars="0"/>
        <w:textAlignment w:val="auto"/>
        <w:rPr>
          <w:rFonts w:hint="default" w:ascii="Times New Roman" w:hAnsi="Times New Roman" w:eastAsia="楷体_GB2312" w:cs="Times New Roman"/>
          <w:sz w:val="21"/>
          <w:szCs w:val="21"/>
        </w:rPr>
      </w:pPr>
      <w:r>
        <w:rPr>
          <w:rFonts w:hint="eastAsia" w:ascii="黑体" w:hAnsi="黑体" w:eastAsia="黑体" w:cs="黑体"/>
          <w:sz w:val="21"/>
          <w:szCs w:val="21"/>
        </w:rPr>
        <w:t>注：</w:t>
      </w:r>
      <w:r>
        <w:rPr>
          <w:rFonts w:hint="default" w:ascii="Times New Roman" w:hAnsi="Times New Roman" w:eastAsia="楷体_GB2312" w:cs="Times New Roman"/>
          <w:sz w:val="21"/>
          <w:szCs w:val="21"/>
        </w:rPr>
        <w:t>1.</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合同项数</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为当年新签订的合同总数目。</w:t>
      </w:r>
    </w:p>
    <w:p>
      <w:pPr>
        <w:keepNext w:val="0"/>
        <w:keepLines w:val="0"/>
        <w:pageBreakBefore w:val="0"/>
        <w:widowControl w:val="0"/>
        <w:kinsoku/>
        <w:wordWrap/>
        <w:overflowPunct/>
        <w:topLinePunct w:val="0"/>
        <w:autoSpaceDE/>
        <w:autoSpaceDN/>
        <w:bidi w:val="0"/>
        <w:adjustRightInd w:val="0"/>
        <w:snapToGrid w:val="0"/>
        <w:spacing w:beforeLines="0" w:line="312" w:lineRule="auto"/>
        <w:ind w:left="867" w:leftChars="100" w:right="312" w:rightChars="100" w:hanging="555" w:hangingChars="275"/>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 xml:space="preserve">    2.</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合同金额</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为当年新签订的合同总金额，往年签订的成果转化合同当年发生到账的不计入。若有以销售提成方式约定科技成果转化金额的情况，例如</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5</w:t>
      </w:r>
      <w:r>
        <w:rPr>
          <w:rFonts w:hint="eastAsia" w:eastAsia="楷体_GB2312" w:cs="Times New Roman"/>
          <w:sz w:val="21"/>
          <w:szCs w:val="21"/>
          <w:lang w:val="en-US" w:eastAsia="zh-CN"/>
        </w:rPr>
        <w:t>0</w:t>
      </w:r>
      <w:r>
        <w:rPr>
          <w:rFonts w:hint="default" w:ascii="Times New Roman" w:hAnsi="Times New Roman" w:eastAsia="楷体_GB2312" w:cs="Times New Roman"/>
          <w:sz w:val="21"/>
          <w:szCs w:val="21"/>
        </w:rPr>
        <w:t>0万元+专利技术药品年销售额3％</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30万元+每套设备5万元销售提成</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等，则</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合同金额</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仅填写</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5</w:t>
      </w:r>
      <w:r>
        <w:rPr>
          <w:rFonts w:hint="eastAsia" w:eastAsia="楷体_GB2312" w:cs="Times New Roman"/>
          <w:sz w:val="21"/>
          <w:szCs w:val="21"/>
          <w:lang w:val="en-US" w:eastAsia="zh-CN"/>
        </w:rPr>
        <w:t>0</w:t>
      </w:r>
      <w:r>
        <w:rPr>
          <w:rFonts w:hint="default" w:ascii="Times New Roman" w:hAnsi="Times New Roman" w:eastAsia="楷体_GB2312" w:cs="Times New Roman"/>
          <w:sz w:val="21"/>
          <w:szCs w:val="21"/>
        </w:rPr>
        <w:t>0万元</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30万元</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即可，无需折算销售提成。</w:t>
      </w:r>
    </w:p>
    <w:p>
      <w:pPr>
        <w:keepNext w:val="0"/>
        <w:keepLines w:val="0"/>
        <w:pageBreakBefore w:val="0"/>
        <w:widowControl w:val="0"/>
        <w:kinsoku/>
        <w:wordWrap/>
        <w:overflowPunct/>
        <w:topLinePunct w:val="0"/>
        <w:autoSpaceDE/>
        <w:autoSpaceDN/>
        <w:bidi w:val="0"/>
        <w:adjustRightInd w:val="0"/>
        <w:snapToGrid w:val="0"/>
        <w:spacing w:beforeLines="0" w:line="312" w:lineRule="auto"/>
        <w:ind w:left="867" w:leftChars="100" w:right="312" w:rightChars="100" w:hanging="555" w:hangingChars="275"/>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 xml:space="preserve">    3.</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当年到账金额</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为当年新签订和往年签订的合同在当年实际到账的总金额。</w:t>
      </w:r>
    </w:p>
    <w:p>
      <w:pPr>
        <w:keepNext w:val="0"/>
        <w:keepLines w:val="0"/>
        <w:pageBreakBefore w:val="0"/>
        <w:widowControl w:val="0"/>
        <w:kinsoku/>
        <w:wordWrap/>
        <w:overflowPunct/>
        <w:topLinePunct w:val="0"/>
        <w:autoSpaceDE/>
        <w:autoSpaceDN/>
        <w:bidi w:val="0"/>
        <w:adjustRightInd w:val="0"/>
        <w:snapToGrid w:val="0"/>
        <w:spacing w:beforeLines="0" w:line="312" w:lineRule="auto"/>
        <w:ind w:left="867" w:leftChars="100" w:right="312" w:rightChars="100" w:hanging="555" w:hangingChars="275"/>
        <w:textAlignment w:val="auto"/>
        <w:rPr>
          <w:rFonts w:hint="eastAsia" w:ascii="Times New Roman" w:hAnsi="Times New Roman" w:eastAsia="楷体_GB2312" w:cs="Times New Roman"/>
          <w:spacing w:val="6"/>
          <w:sz w:val="21"/>
          <w:szCs w:val="21"/>
          <w:highlight w:val="none"/>
          <w:lang w:eastAsia="zh-CN"/>
        </w:rPr>
      </w:pPr>
      <w:r>
        <w:rPr>
          <w:rFonts w:hint="default" w:ascii="Times New Roman" w:hAnsi="Times New Roman" w:eastAsia="楷体_GB2312" w:cs="Times New Roman"/>
          <w:sz w:val="21"/>
          <w:szCs w:val="21"/>
        </w:rPr>
        <w:t xml:space="preserve">    4.</w:t>
      </w:r>
      <w:r>
        <w:rPr>
          <w:rFonts w:hint="eastAsia" w:eastAsia="楷体_GB2312" w:cs="Times New Roman"/>
          <w:spacing w:val="6"/>
          <w:sz w:val="21"/>
          <w:szCs w:val="21"/>
          <w:lang w:eastAsia="zh-CN"/>
        </w:rPr>
        <w:t>“</w:t>
      </w:r>
      <w:r>
        <w:rPr>
          <w:rFonts w:hint="default" w:ascii="Times New Roman" w:hAnsi="Times New Roman" w:eastAsia="楷体_GB2312" w:cs="Times New Roman"/>
          <w:spacing w:val="6"/>
          <w:sz w:val="21"/>
          <w:szCs w:val="21"/>
        </w:rPr>
        <w:t>财政资助</w:t>
      </w:r>
      <w:r>
        <w:rPr>
          <w:rFonts w:hint="eastAsia" w:eastAsia="楷体_GB2312" w:cs="Times New Roman"/>
          <w:spacing w:val="6"/>
          <w:sz w:val="21"/>
          <w:szCs w:val="21"/>
          <w:lang w:eastAsia="zh-CN"/>
        </w:rPr>
        <w:t>”</w:t>
      </w:r>
      <w:r>
        <w:rPr>
          <w:rFonts w:hint="eastAsia" w:eastAsia="楷体_GB2312" w:cs="Times New Roman"/>
          <w:spacing w:val="6"/>
          <w:sz w:val="21"/>
          <w:szCs w:val="21"/>
          <w:highlight w:val="none"/>
          <w:lang w:eastAsia="zh-CN"/>
        </w:rPr>
        <w:t>（序号“一”至“三”中）</w:t>
      </w:r>
      <w:r>
        <w:rPr>
          <w:rFonts w:hint="default" w:ascii="Times New Roman" w:hAnsi="Times New Roman" w:eastAsia="楷体_GB2312" w:cs="Times New Roman"/>
          <w:spacing w:val="6"/>
          <w:sz w:val="21"/>
          <w:szCs w:val="21"/>
        </w:rPr>
        <w:t>为经费来源中受到过财政（包括中央财政和地方财政）资助的项目取得的科技成果转化后产生的合同数目、</w:t>
      </w:r>
      <w:r>
        <w:rPr>
          <w:rFonts w:hint="default" w:ascii="Times New Roman" w:hAnsi="Times New Roman" w:eastAsia="楷体_GB2312" w:cs="Times New Roman"/>
          <w:spacing w:val="6"/>
          <w:sz w:val="21"/>
          <w:szCs w:val="21"/>
          <w:highlight w:val="none"/>
        </w:rPr>
        <w:t>合同金额、当年到账金额。</w:t>
      </w:r>
      <w:r>
        <w:rPr>
          <w:rFonts w:hint="eastAsia" w:eastAsia="楷体_GB2312" w:cs="Times New Roman"/>
          <w:spacing w:val="6"/>
          <w:sz w:val="21"/>
          <w:szCs w:val="21"/>
          <w:highlight w:val="none"/>
          <w:lang w:eastAsia="zh-CN"/>
        </w:rPr>
        <w:t>如项目获得财政资助额度</w:t>
      </w:r>
      <w:r>
        <w:rPr>
          <w:rFonts w:hint="eastAsia" w:eastAsia="楷体_GB2312" w:cs="Times New Roman"/>
          <w:spacing w:val="6"/>
          <w:sz w:val="21"/>
          <w:szCs w:val="21"/>
          <w:highlight w:val="none"/>
          <w:lang w:val="en-US" w:eastAsia="zh-CN"/>
        </w:rPr>
        <w:t>100万元，产生</w:t>
      </w:r>
      <w:r>
        <w:rPr>
          <w:rFonts w:hint="eastAsia" w:eastAsia="楷体_GB2312" w:cs="Times New Roman"/>
          <w:spacing w:val="6"/>
          <w:sz w:val="21"/>
          <w:szCs w:val="21"/>
          <w:highlight w:val="none"/>
          <w:lang w:eastAsia="zh-CN"/>
        </w:rPr>
        <w:t>的科技成果在转化时签订的合同金额为</w:t>
      </w:r>
      <w:r>
        <w:rPr>
          <w:rFonts w:hint="eastAsia" w:eastAsia="楷体_GB2312" w:cs="Times New Roman"/>
          <w:spacing w:val="6"/>
          <w:sz w:val="21"/>
          <w:szCs w:val="21"/>
          <w:highlight w:val="none"/>
          <w:lang w:val="en-US" w:eastAsia="zh-CN"/>
        </w:rPr>
        <w:t>2000万元，则“合同金额”应填写“2000”万元，</w:t>
      </w:r>
      <w:r>
        <w:rPr>
          <w:rFonts w:hint="eastAsia" w:eastAsia="楷体_GB2312" w:cs="Times New Roman"/>
          <w:spacing w:val="6"/>
          <w:sz w:val="21"/>
          <w:szCs w:val="21"/>
          <w:highlight w:val="none"/>
          <w:lang w:eastAsia="zh-CN"/>
        </w:rPr>
        <w:t>与财政资助额度无关</w:t>
      </w:r>
      <w:r>
        <w:rPr>
          <w:rFonts w:hint="eastAsia" w:eastAsia="楷体_GB2312" w:cs="Times New Roman"/>
          <w:spacing w:val="6"/>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beforeLines="0" w:line="312" w:lineRule="auto"/>
        <w:ind w:left="867" w:leftChars="100" w:right="312" w:rightChars="100" w:hanging="555" w:hangingChars="275"/>
        <w:jc w:val="both"/>
        <w:textAlignment w:val="auto"/>
        <w:rPr>
          <w:rFonts w:hint="eastAsia" w:eastAsia="楷体_GB2312" w:cs="Times New Roman"/>
          <w:sz w:val="21"/>
          <w:szCs w:val="21"/>
          <w:highlight w:val="none"/>
          <w:lang w:val="en-US" w:eastAsia="zh-CN"/>
        </w:rPr>
      </w:pPr>
      <w:r>
        <w:rPr>
          <w:rFonts w:hint="default" w:ascii="Times New Roman" w:hAnsi="Times New Roman" w:eastAsia="楷体_GB2312" w:cs="Times New Roman"/>
          <w:sz w:val="21"/>
          <w:szCs w:val="21"/>
          <w:highlight w:val="none"/>
        </w:rPr>
        <w:t xml:space="preserve">    5.</w:t>
      </w:r>
      <w:r>
        <w:rPr>
          <w:rFonts w:hint="eastAsia" w:eastAsia="楷体_GB2312" w:cs="Times New Roman"/>
          <w:sz w:val="21"/>
          <w:szCs w:val="21"/>
          <w:highlight w:val="none"/>
          <w:lang w:eastAsia="zh-CN"/>
        </w:rPr>
        <w:t>“</w:t>
      </w:r>
      <w:r>
        <w:rPr>
          <w:rFonts w:hint="default" w:ascii="Times New Roman" w:hAnsi="Times New Roman" w:eastAsia="楷体_GB2312" w:cs="Times New Roman"/>
          <w:sz w:val="21"/>
          <w:szCs w:val="21"/>
          <w:highlight w:val="none"/>
        </w:rPr>
        <w:t>中央财政资助</w:t>
      </w:r>
      <w:r>
        <w:rPr>
          <w:rFonts w:hint="eastAsia" w:eastAsia="楷体_GB2312" w:cs="Times New Roman"/>
          <w:sz w:val="21"/>
          <w:szCs w:val="21"/>
          <w:highlight w:val="none"/>
          <w:lang w:eastAsia="zh-CN"/>
        </w:rPr>
        <w:t>”（序号“一”至“三”中）</w:t>
      </w:r>
      <w:r>
        <w:rPr>
          <w:rFonts w:hint="default" w:ascii="Times New Roman" w:hAnsi="Times New Roman" w:eastAsia="楷体_GB2312" w:cs="Times New Roman"/>
          <w:sz w:val="21"/>
          <w:szCs w:val="21"/>
          <w:highlight w:val="none"/>
        </w:rPr>
        <w:t>为</w:t>
      </w:r>
      <w:r>
        <w:rPr>
          <w:rFonts w:hint="eastAsia" w:eastAsia="楷体_GB2312" w:cs="Times New Roman"/>
          <w:sz w:val="21"/>
          <w:szCs w:val="21"/>
          <w:highlight w:val="none"/>
          <w:lang w:eastAsia="zh-CN"/>
        </w:rPr>
        <w:t>“</w:t>
      </w:r>
      <w:r>
        <w:rPr>
          <w:rFonts w:hint="default" w:ascii="Times New Roman" w:hAnsi="Times New Roman" w:eastAsia="楷体_GB2312" w:cs="Times New Roman"/>
          <w:sz w:val="21"/>
          <w:szCs w:val="21"/>
          <w:highlight w:val="none"/>
        </w:rPr>
        <w:t>财政资助</w:t>
      </w:r>
      <w:r>
        <w:rPr>
          <w:rFonts w:hint="eastAsia" w:eastAsia="楷体_GB2312" w:cs="Times New Roman"/>
          <w:sz w:val="21"/>
          <w:szCs w:val="21"/>
          <w:highlight w:val="none"/>
          <w:lang w:eastAsia="zh-CN"/>
        </w:rPr>
        <w:t>”</w:t>
      </w:r>
      <w:r>
        <w:rPr>
          <w:rFonts w:hint="default" w:ascii="Times New Roman" w:hAnsi="Times New Roman" w:eastAsia="楷体_GB2312" w:cs="Times New Roman"/>
          <w:sz w:val="21"/>
          <w:szCs w:val="21"/>
          <w:highlight w:val="none"/>
        </w:rPr>
        <w:t>中受到过中央财政资助的项目取得的科技成果转化后产生的合同数目、合同金额、当年到账金额等数据信息。财政资助包括中央财政资助和地方财政资助，</w:t>
      </w:r>
      <w:r>
        <w:rPr>
          <w:rFonts w:hint="eastAsia" w:eastAsia="楷体_GB2312" w:cs="Times New Roman"/>
          <w:sz w:val="21"/>
          <w:szCs w:val="21"/>
          <w:highlight w:val="none"/>
          <w:lang w:eastAsia="zh-CN"/>
        </w:rPr>
        <w:t>“</w:t>
      </w:r>
      <w:r>
        <w:rPr>
          <w:rFonts w:hint="default" w:ascii="Times New Roman" w:hAnsi="Times New Roman" w:eastAsia="楷体_GB2312" w:cs="Times New Roman"/>
          <w:sz w:val="21"/>
          <w:szCs w:val="21"/>
          <w:highlight w:val="none"/>
        </w:rPr>
        <w:t>中央财政资助</w:t>
      </w:r>
      <w:r>
        <w:rPr>
          <w:rFonts w:hint="eastAsia" w:eastAsia="楷体_GB2312" w:cs="Times New Roman"/>
          <w:sz w:val="21"/>
          <w:szCs w:val="21"/>
          <w:highlight w:val="none"/>
          <w:lang w:eastAsia="zh-CN"/>
        </w:rPr>
        <w:t>”</w:t>
      </w:r>
      <w:r>
        <w:rPr>
          <w:rFonts w:hint="default" w:ascii="Times New Roman" w:hAnsi="Times New Roman" w:eastAsia="楷体_GB2312" w:cs="Times New Roman"/>
          <w:sz w:val="21"/>
          <w:szCs w:val="21"/>
          <w:highlight w:val="none"/>
        </w:rPr>
        <w:t>的合同数目、合同金额、当年到账金额等数据应小于或等于</w:t>
      </w:r>
      <w:r>
        <w:rPr>
          <w:rFonts w:hint="eastAsia" w:eastAsia="楷体_GB2312" w:cs="Times New Roman"/>
          <w:sz w:val="21"/>
          <w:szCs w:val="21"/>
          <w:highlight w:val="none"/>
          <w:lang w:eastAsia="zh-CN"/>
        </w:rPr>
        <w:t>“</w:t>
      </w:r>
      <w:r>
        <w:rPr>
          <w:rFonts w:hint="default" w:ascii="Times New Roman" w:hAnsi="Times New Roman" w:eastAsia="楷体_GB2312" w:cs="Times New Roman"/>
          <w:sz w:val="21"/>
          <w:szCs w:val="21"/>
          <w:highlight w:val="none"/>
        </w:rPr>
        <w:t>财政资助</w:t>
      </w:r>
      <w:r>
        <w:rPr>
          <w:rFonts w:hint="eastAsia" w:eastAsia="楷体_GB2312" w:cs="Times New Roman"/>
          <w:sz w:val="21"/>
          <w:szCs w:val="21"/>
          <w:highlight w:val="none"/>
          <w:lang w:eastAsia="zh-CN"/>
        </w:rPr>
        <w:t>”</w:t>
      </w:r>
      <w:r>
        <w:rPr>
          <w:rFonts w:hint="default" w:ascii="Times New Roman" w:hAnsi="Times New Roman" w:eastAsia="楷体_GB2312" w:cs="Times New Roman"/>
          <w:sz w:val="21"/>
          <w:szCs w:val="21"/>
          <w:highlight w:val="none"/>
        </w:rPr>
        <w:t>相关数据。</w:t>
      </w:r>
      <w:r>
        <w:rPr>
          <w:rFonts w:hint="default" w:ascii="Times New Roman" w:hAnsi="Times New Roman" w:eastAsia="楷体_GB2312" w:cs="Times New Roman"/>
          <w:sz w:val="21"/>
          <w:szCs w:val="21"/>
          <w:highlight w:val="none"/>
          <w:lang w:eastAsia="zh-CN"/>
        </w:rPr>
        <w:t>如</w:t>
      </w:r>
      <w:r>
        <w:rPr>
          <w:rFonts w:hint="eastAsia" w:eastAsia="楷体_GB2312" w:cs="Times New Roman"/>
          <w:sz w:val="21"/>
          <w:szCs w:val="21"/>
          <w:highlight w:val="none"/>
          <w:lang w:eastAsia="zh-CN"/>
        </w:rPr>
        <w:t>项目</w:t>
      </w:r>
      <w:r>
        <w:rPr>
          <w:rFonts w:hint="default" w:ascii="Times New Roman" w:hAnsi="Times New Roman" w:eastAsia="楷体_GB2312" w:cs="Times New Roman"/>
          <w:sz w:val="21"/>
          <w:szCs w:val="21"/>
          <w:highlight w:val="none"/>
          <w:lang w:eastAsia="zh-CN"/>
        </w:rPr>
        <w:t>获得</w:t>
      </w:r>
      <w:r>
        <w:rPr>
          <w:rFonts w:hint="eastAsia" w:eastAsia="楷体_GB2312" w:cs="Times New Roman"/>
          <w:sz w:val="21"/>
          <w:szCs w:val="21"/>
          <w:highlight w:val="none"/>
          <w:lang w:eastAsia="zh-CN"/>
        </w:rPr>
        <w:t>中央</w:t>
      </w:r>
      <w:r>
        <w:rPr>
          <w:rFonts w:hint="default" w:ascii="Times New Roman" w:hAnsi="Times New Roman" w:eastAsia="楷体_GB2312" w:cs="Times New Roman"/>
          <w:sz w:val="21"/>
          <w:szCs w:val="21"/>
          <w:highlight w:val="none"/>
          <w:lang w:eastAsia="zh-CN"/>
        </w:rPr>
        <w:t>财政资助额度1</w:t>
      </w:r>
      <w:r>
        <w:rPr>
          <w:rFonts w:hint="eastAsia" w:eastAsia="楷体_GB2312" w:cs="Times New Roman"/>
          <w:sz w:val="21"/>
          <w:szCs w:val="21"/>
          <w:highlight w:val="none"/>
          <w:lang w:val="en-US" w:eastAsia="zh-CN"/>
        </w:rPr>
        <w:t>00</w:t>
      </w:r>
      <w:r>
        <w:rPr>
          <w:rFonts w:hint="default" w:ascii="Times New Roman" w:hAnsi="Times New Roman" w:eastAsia="楷体_GB2312" w:cs="Times New Roman"/>
          <w:sz w:val="21"/>
          <w:szCs w:val="21"/>
          <w:highlight w:val="none"/>
          <w:lang w:eastAsia="zh-CN"/>
        </w:rPr>
        <w:t>万元，</w:t>
      </w:r>
      <w:r>
        <w:rPr>
          <w:rFonts w:hint="eastAsia" w:eastAsia="楷体_GB2312" w:cs="Times New Roman"/>
          <w:sz w:val="21"/>
          <w:szCs w:val="21"/>
          <w:highlight w:val="none"/>
          <w:lang w:eastAsia="zh-CN"/>
        </w:rPr>
        <w:t>产生</w:t>
      </w:r>
      <w:r>
        <w:rPr>
          <w:rFonts w:hint="default" w:ascii="Times New Roman" w:hAnsi="Times New Roman" w:eastAsia="楷体_GB2312" w:cs="Times New Roman"/>
          <w:sz w:val="21"/>
          <w:szCs w:val="21"/>
          <w:highlight w:val="none"/>
          <w:lang w:eastAsia="zh-CN"/>
        </w:rPr>
        <w:t>的</w:t>
      </w:r>
      <w:r>
        <w:rPr>
          <w:rFonts w:hint="eastAsia" w:eastAsia="楷体_GB2312" w:cs="Times New Roman"/>
          <w:sz w:val="21"/>
          <w:szCs w:val="21"/>
          <w:highlight w:val="none"/>
          <w:lang w:eastAsia="zh-CN"/>
        </w:rPr>
        <w:t>科技成果在转化时签订的</w:t>
      </w:r>
      <w:r>
        <w:rPr>
          <w:rFonts w:hint="default" w:ascii="Times New Roman" w:hAnsi="Times New Roman" w:eastAsia="楷体_GB2312" w:cs="Times New Roman"/>
          <w:sz w:val="21"/>
          <w:szCs w:val="21"/>
          <w:highlight w:val="none"/>
          <w:lang w:eastAsia="zh-CN"/>
        </w:rPr>
        <w:t>合同金额为</w:t>
      </w:r>
      <w:r>
        <w:rPr>
          <w:rFonts w:hint="eastAsia" w:eastAsia="楷体_GB2312" w:cs="Times New Roman"/>
          <w:sz w:val="21"/>
          <w:szCs w:val="21"/>
          <w:highlight w:val="none"/>
          <w:lang w:val="en-US" w:eastAsia="zh-CN"/>
        </w:rPr>
        <w:t>2</w:t>
      </w:r>
      <w:r>
        <w:rPr>
          <w:rFonts w:hint="default" w:ascii="Times New Roman" w:hAnsi="Times New Roman" w:eastAsia="楷体_GB2312" w:cs="Times New Roman"/>
          <w:sz w:val="21"/>
          <w:szCs w:val="21"/>
          <w:highlight w:val="none"/>
          <w:lang w:eastAsia="zh-CN"/>
        </w:rPr>
        <w:t>00</w:t>
      </w:r>
      <w:r>
        <w:rPr>
          <w:rFonts w:hint="eastAsia" w:eastAsia="楷体_GB2312" w:cs="Times New Roman"/>
          <w:sz w:val="21"/>
          <w:szCs w:val="21"/>
          <w:highlight w:val="none"/>
          <w:lang w:val="en-US" w:eastAsia="zh-CN"/>
        </w:rPr>
        <w:t>0</w:t>
      </w:r>
      <w:r>
        <w:rPr>
          <w:rFonts w:hint="default" w:ascii="Times New Roman" w:hAnsi="Times New Roman" w:eastAsia="楷体_GB2312" w:cs="Times New Roman"/>
          <w:sz w:val="21"/>
          <w:szCs w:val="21"/>
          <w:highlight w:val="none"/>
          <w:lang w:eastAsia="zh-CN"/>
        </w:rPr>
        <w:t>万元，</w:t>
      </w:r>
      <w:r>
        <w:rPr>
          <w:rFonts w:hint="eastAsia" w:eastAsia="楷体_GB2312" w:cs="Times New Roman"/>
          <w:sz w:val="21"/>
          <w:szCs w:val="21"/>
          <w:highlight w:val="none"/>
          <w:lang w:eastAsia="zh-CN"/>
        </w:rPr>
        <w:t>则“</w:t>
      </w:r>
      <w:r>
        <w:rPr>
          <w:rFonts w:hint="default" w:ascii="Times New Roman" w:hAnsi="Times New Roman" w:eastAsia="楷体_GB2312" w:cs="Times New Roman"/>
          <w:sz w:val="21"/>
          <w:szCs w:val="21"/>
          <w:highlight w:val="none"/>
          <w:lang w:eastAsia="zh-CN"/>
        </w:rPr>
        <w:t>合同金额</w:t>
      </w:r>
      <w:r>
        <w:rPr>
          <w:rFonts w:hint="eastAsia" w:eastAsia="楷体_GB2312" w:cs="Times New Roman"/>
          <w:sz w:val="21"/>
          <w:szCs w:val="21"/>
          <w:highlight w:val="none"/>
          <w:lang w:eastAsia="zh-CN"/>
        </w:rPr>
        <w:t>”</w:t>
      </w:r>
      <w:r>
        <w:rPr>
          <w:rFonts w:hint="default" w:ascii="Times New Roman" w:hAnsi="Times New Roman" w:eastAsia="楷体_GB2312" w:cs="Times New Roman"/>
          <w:sz w:val="21"/>
          <w:szCs w:val="21"/>
          <w:highlight w:val="none"/>
          <w:lang w:eastAsia="zh-CN"/>
        </w:rPr>
        <w:t>应填写</w:t>
      </w:r>
      <w:r>
        <w:rPr>
          <w:rFonts w:hint="eastAsia" w:eastAsia="楷体_GB2312" w:cs="Times New Roman"/>
          <w:sz w:val="21"/>
          <w:szCs w:val="21"/>
          <w:highlight w:val="none"/>
          <w:lang w:eastAsia="zh-CN"/>
        </w:rPr>
        <w:t>“</w:t>
      </w:r>
      <w:r>
        <w:rPr>
          <w:rFonts w:hint="eastAsia" w:eastAsia="楷体_GB2312" w:cs="Times New Roman"/>
          <w:sz w:val="21"/>
          <w:szCs w:val="21"/>
          <w:highlight w:val="none"/>
          <w:lang w:val="en-US" w:eastAsia="zh-CN"/>
        </w:rPr>
        <w:t>20</w:t>
      </w:r>
      <w:r>
        <w:rPr>
          <w:rFonts w:hint="default" w:ascii="Times New Roman" w:hAnsi="Times New Roman" w:eastAsia="楷体_GB2312" w:cs="Times New Roman"/>
          <w:sz w:val="21"/>
          <w:szCs w:val="21"/>
          <w:highlight w:val="none"/>
          <w:lang w:eastAsia="zh-CN"/>
        </w:rPr>
        <w:t>00</w:t>
      </w:r>
      <w:r>
        <w:rPr>
          <w:rFonts w:hint="eastAsia" w:eastAsia="楷体_GB2312" w:cs="Times New Roman"/>
          <w:sz w:val="21"/>
          <w:szCs w:val="21"/>
          <w:highlight w:val="none"/>
          <w:lang w:eastAsia="zh-CN"/>
        </w:rPr>
        <w:t>”</w:t>
      </w:r>
      <w:r>
        <w:rPr>
          <w:rFonts w:hint="default" w:ascii="Times New Roman" w:hAnsi="Times New Roman" w:eastAsia="楷体_GB2312" w:cs="Times New Roman"/>
          <w:sz w:val="21"/>
          <w:szCs w:val="21"/>
          <w:highlight w:val="none"/>
          <w:lang w:eastAsia="zh-CN"/>
        </w:rPr>
        <w:t>万元</w:t>
      </w:r>
      <w:r>
        <w:rPr>
          <w:rFonts w:hint="eastAsia" w:eastAsia="楷体_GB2312" w:cs="Times New Roman"/>
          <w:sz w:val="21"/>
          <w:szCs w:val="21"/>
          <w:highlight w:val="none"/>
          <w:lang w:eastAsia="zh-CN"/>
        </w:rPr>
        <w:t>，与中央财政资助额度无关</w:t>
      </w:r>
      <w:r>
        <w:rPr>
          <w:rFonts w:hint="eastAsia" w:eastAsia="楷体_GB2312" w:cs="Times New Roman"/>
          <w:sz w:val="21"/>
          <w:szCs w:val="21"/>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beforeLines="0" w:line="312" w:lineRule="auto"/>
        <w:ind w:left="867" w:leftChars="100" w:right="312" w:rightChars="100" w:hanging="555" w:hangingChars="275"/>
        <w:jc w:val="both"/>
        <w:textAlignment w:val="auto"/>
        <w:outlineLvl w:val="9"/>
        <w:rPr>
          <w:rFonts w:hint="eastAsia" w:eastAsia="楷体_GB2312" w:cs="Times New Roman"/>
          <w:sz w:val="21"/>
          <w:szCs w:val="21"/>
          <w:highlight w:val="none"/>
          <w:lang w:val="en-US" w:eastAsia="zh-CN"/>
        </w:rPr>
      </w:pPr>
      <w:r>
        <w:rPr>
          <w:rFonts w:hint="eastAsia" w:eastAsia="楷体_GB2312" w:cs="Times New Roman"/>
          <w:sz w:val="21"/>
          <w:szCs w:val="21"/>
          <w:highlight w:val="none"/>
          <w:lang w:val="en-US" w:eastAsia="zh-CN"/>
        </w:rPr>
        <w:t xml:space="preserve">    6. “获得财政资金资助的科技项目情况”中：</w:t>
      </w:r>
    </w:p>
    <w:p>
      <w:pPr>
        <w:keepNext w:val="0"/>
        <w:keepLines w:val="0"/>
        <w:pageBreakBefore w:val="0"/>
        <w:widowControl w:val="0"/>
        <w:kinsoku/>
        <w:wordWrap/>
        <w:overflowPunct/>
        <w:topLinePunct w:val="0"/>
        <w:autoSpaceDE/>
        <w:autoSpaceDN/>
        <w:bidi w:val="0"/>
        <w:adjustRightInd w:val="0"/>
        <w:snapToGrid w:val="0"/>
        <w:spacing w:beforeLines="0" w:line="312" w:lineRule="auto"/>
        <w:ind w:left="920" w:leftChars="295" w:right="312" w:rightChars="100" w:firstLine="50" w:firstLineChars="25"/>
        <w:jc w:val="both"/>
        <w:textAlignment w:val="auto"/>
        <w:outlineLvl w:val="9"/>
        <w:rPr>
          <w:rFonts w:hint="eastAsia" w:eastAsia="楷体_GB2312" w:cs="Times New Roman"/>
          <w:sz w:val="21"/>
          <w:szCs w:val="21"/>
          <w:highlight w:val="none"/>
          <w:lang w:val="en-US" w:eastAsia="zh-CN"/>
        </w:rPr>
      </w:pPr>
      <w:r>
        <w:rPr>
          <w:rFonts w:hint="eastAsia" w:eastAsia="楷体_GB2312" w:cs="Times New Roman"/>
          <w:sz w:val="21"/>
          <w:szCs w:val="21"/>
          <w:highlight w:val="none"/>
          <w:lang w:val="en-US" w:eastAsia="zh-CN"/>
        </w:rPr>
        <w:t>-“立项批复的科技项目数”为当年新获立项批复的科技计划项目总数目，“总计”部分为中央财政和地方财政资金资助的科技项目数总和，“中央财政资助”为中央财政资金资助的科技项目数。</w:t>
      </w:r>
    </w:p>
    <w:p>
      <w:pPr>
        <w:keepNext w:val="0"/>
        <w:keepLines w:val="0"/>
        <w:pageBreakBefore w:val="0"/>
        <w:widowControl w:val="0"/>
        <w:kinsoku/>
        <w:wordWrap/>
        <w:overflowPunct/>
        <w:topLinePunct w:val="0"/>
        <w:autoSpaceDE/>
        <w:autoSpaceDN/>
        <w:bidi w:val="0"/>
        <w:adjustRightInd w:val="0"/>
        <w:snapToGrid w:val="0"/>
        <w:spacing w:beforeLines="0" w:line="312" w:lineRule="auto"/>
        <w:ind w:left="920" w:leftChars="295" w:right="312" w:rightChars="100" w:firstLine="50" w:firstLineChars="25"/>
        <w:jc w:val="both"/>
        <w:textAlignment w:val="auto"/>
        <w:outlineLvl w:val="9"/>
        <w:rPr>
          <w:rFonts w:hint="eastAsia" w:eastAsia="楷体_GB2312" w:cs="Times New Roman"/>
          <w:sz w:val="21"/>
          <w:szCs w:val="21"/>
          <w:highlight w:val="none"/>
          <w:lang w:val="en-US" w:eastAsia="zh-CN"/>
        </w:rPr>
      </w:pPr>
      <w:r>
        <w:rPr>
          <w:rFonts w:hint="eastAsia" w:eastAsia="楷体_GB2312" w:cs="Times New Roman"/>
          <w:sz w:val="21"/>
          <w:szCs w:val="21"/>
          <w:highlight w:val="none"/>
          <w:lang w:val="en-US" w:eastAsia="zh-CN"/>
        </w:rPr>
        <w:t>-“立项批复的科技项目（课题）总金额”仅填写本单位承担部分涉及金额，其中“总计”部分为项目（课题）金额的总和（包括财政资助金额和自筹金额），“财政资助”为项目（课题）总金额中财政资金资助金额，“中央财政资助”为“财政资助”中获得中央财政资金资助金额。</w:t>
      </w:r>
    </w:p>
    <w:p>
      <w:pPr>
        <w:keepNext w:val="0"/>
        <w:keepLines w:val="0"/>
        <w:pageBreakBefore w:val="0"/>
        <w:widowControl w:val="0"/>
        <w:kinsoku/>
        <w:wordWrap/>
        <w:overflowPunct/>
        <w:topLinePunct w:val="0"/>
        <w:autoSpaceDE/>
        <w:autoSpaceDN/>
        <w:bidi w:val="0"/>
        <w:adjustRightInd w:val="0"/>
        <w:snapToGrid w:val="0"/>
        <w:spacing w:beforeLines="0" w:line="312" w:lineRule="auto"/>
        <w:ind w:left="920" w:leftChars="295" w:right="312" w:rightChars="100" w:firstLine="50" w:firstLineChars="25"/>
        <w:jc w:val="both"/>
        <w:textAlignment w:val="auto"/>
        <w:outlineLvl w:val="9"/>
        <w:rPr>
          <w:rFonts w:hint="eastAsia" w:eastAsia="楷体_GB2312" w:cs="Times New Roman"/>
          <w:spacing w:val="-6"/>
          <w:sz w:val="21"/>
          <w:szCs w:val="21"/>
          <w:highlight w:val="none"/>
          <w:lang w:val="en-US" w:eastAsia="zh-CN"/>
        </w:rPr>
      </w:pPr>
      <w:r>
        <w:rPr>
          <w:rFonts w:hint="eastAsia" w:eastAsia="楷体_GB2312" w:cs="Times New Roman"/>
          <w:sz w:val="21"/>
          <w:szCs w:val="21"/>
          <w:highlight w:val="none"/>
          <w:lang w:val="en-US" w:eastAsia="zh-CN"/>
        </w:rPr>
        <w:t>-“项目（课题）资金当年到账金额”为当年新获批和往年获批的科技计划项目（课题）在当年实际到账的金额，“总计”部分为财政资助资金和自筹资金的到账金额总和，“财政资助”为财政资助的到账金额，“中央财政资助”为中央财政资助的到账金额。</w:t>
      </w:r>
    </w:p>
    <w:p>
      <w:pPr>
        <w:keepNext w:val="0"/>
        <w:keepLines w:val="0"/>
        <w:pageBreakBefore w:val="0"/>
        <w:widowControl w:val="0"/>
        <w:kinsoku/>
        <w:wordWrap/>
        <w:overflowPunct/>
        <w:topLinePunct w:val="0"/>
        <w:autoSpaceDE/>
        <w:autoSpaceDN/>
        <w:bidi w:val="0"/>
        <w:adjustRightInd w:val="0"/>
        <w:snapToGrid w:val="0"/>
        <w:spacing w:beforeLines="0" w:line="312" w:lineRule="auto"/>
        <w:ind w:left="920" w:leftChars="295" w:right="312" w:rightChars="100" w:firstLine="50" w:firstLineChars="25"/>
        <w:jc w:val="both"/>
        <w:textAlignment w:val="auto"/>
        <w:outlineLvl w:val="9"/>
        <w:rPr>
          <w:rFonts w:hint="eastAsia" w:ascii="Times New Roman" w:hAnsi="Times New Roman" w:eastAsia="楷体_GB2312" w:cs="Times New Roman"/>
          <w:sz w:val="21"/>
          <w:szCs w:val="21"/>
          <w:highlight w:val="none"/>
        </w:rPr>
      </w:pPr>
      <w:r>
        <w:rPr>
          <w:rFonts w:hint="eastAsia" w:eastAsia="楷体_GB2312" w:cs="Times New Roman"/>
          <w:sz w:val="21"/>
          <w:szCs w:val="21"/>
          <w:highlight w:val="none"/>
          <w:lang w:val="en-US" w:eastAsia="zh-CN"/>
        </w:rPr>
        <w:t>-例如，有国家级项目A，承担单位承担部分的总经费1000万元，包括中央财政经费600万元、地方财政经费300万元、</w:t>
      </w:r>
      <w:r>
        <w:rPr>
          <w:rFonts w:hint="eastAsia" w:eastAsia="楷体_GB2312"/>
          <w:sz w:val="21"/>
          <w:szCs w:val="21"/>
          <w:highlight w:val="none"/>
        </w:rPr>
        <w:t>单位自筹及其他渠道资助</w:t>
      </w:r>
      <w:r>
        <w:rPr>
          <w:rFonts w:hint="eastAsia" w:eastAsia="楷体_GB2312" w:cs="Times New Roman"/>
          <w:sz w:val="21"/>
          <w:szCs w:val="21"/>
          <w:highlight w:val="none"/>
          <w:lang w:val="en-US" w:eastAsia="zh-CN"/>
        </w:rPr>
        <w:t>100万元。有省级项目B，项目金额500万元，包括财政经费300万元、单位自筹及其他渠道资助200万元。则“</w:t>
      </w:r>
      <w:r>
        <w:rPr>
          <w:rFonts w:hint="eastAsia" w:eastAsia="楷体_GB2312"/>
          <w:sz w:val="21"/>
          <w:szCs w:val="21"/>
          <w:highlight w:val="none"/>
          <w:lang w:eastAsia="zh-CN"/>
        </w:rPr>
        <w:t>立项批复的科技计划项目金额</w:t>
      </w:r>
      <w:r>
        <w:rPr>
          <w:rFonts w:hint="eastAsia" w:eastAsia="楷体_GB2312" w:cs="Times New Roman"/>
          <w:sz w:val="21"/>
          <w:szCs w:val="21"/>
          <w:highlight w:val="none"/>
          <w:lang w:val="en-US" w:eastAsia="zh-CN"/>
        </w:rPr>
        <w:t>”总计1500万元，财政资助1200万元，中央财政资助600万元。</w:t>
      </w:r>
    </w:p>
    <w:p>
      <w:pPr>
        <w:keepNext w:val="0"/>
        <w:keepLines w:val="0"/>
        <w:pageBreakBefore w:val="0"/>
        <w:widowControl w:val="0"/>
        <w:kinsoku/>
        <w:wordWrap/>
        <w:overflowPunct/>
        <w:topLinePunct w:val="0"/>
        <w:autoSpaceDE/>
        <w:autoSpaceDN/>
        <w:bidi w:val="0"/>
        <w:adjustRightInd w:val="0"/>
        <w:snapToGrid w:val="0"/>
        <w:spacing w:beforeLines="0" w:line="312" w:lineRule="auto"/>
        <w:ind w:left="867" w:leftChars="100" w:right="312" w:rightChars="100" w:hanging="555" w:hangingChars="275"/>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highlight w:val="none"/>
        </w:rPr>
        <w:t xml:space="preserve">    </w:t>
      </w:r>
      <w:r>
        <w:rPr>
          <w:rFonts w:hint="eastAsia" w:eastAsia="楷体_GB2312" w:cs="Times New Roman"/>
          <w:sz w:val="21"/>
          <w:szCs w:val="21"/>
          <w:highlight w:val="none"/>
          <w:lang w:eastAsia="zh-CN"/>
        </w:rPr>
        <w:t>7</w:t>
      </w:r>
      <w:r>
        <w:rPr>
          <w:rFonts w:hint="default" w:ascii="Times New Roman" w:hAnsi="Times New Roman" w:eastAsia="楷体_GB2312" w:cs="Times New Roman"/>
          <w:sz w:val="21"/>
          <w:szCs w:val="21"/>
          <w:highlight w:val="none"/>
        </w:rPr>
        <w:t>.</w:t>
      </w:r>
      <w:r>
        <w:rPr>
          <w:rFonts w:hint="eastAsia" w:eastAsia="楷体_GB2312" w:cs="Times New Roman"/>
          <w:sz w:val="21"/>
          <w:szCs w:val="21"/>
          <w:highlight w:val="none"/>
          <w:lang w:eastAsia="zh-CN"/>
        </w:rPr>
        <w:t>“</w:t>
      </w:r>
      <w:r>
        <w:rPr>
          <w:rFonts w:hint="default" w:ascii="Times New Roman" w:hAnsi="Times New Roman" w:eastAsia="楷体_GB2312" w:cs="Times New Roman"/>
          <w:sz w:val="21"/>
          <w:szCs w:val="21"/>
          <w:highlight w:val="none"/>
        </w:rPr>
        <w:t>其他相关指标</w:t>
      </w:r>
      <w:r>
        <w:rPr>
          <w:rFonts w:hint="eastAsia" w:eastAsia="楷体_GB2312" w:cs="Times New Roman"/>
          <w:sz w:val="21"/>
          <w:szCs w:val="21"/>
          <w:highlight w:val="none"/>
          <w:lang w:eastAsia="zh-CN"/>
        </w:rPr>
        <w:t>”</w:t>
      </w:r>
      <w:r>
        <w:rPr>
          <w:rFonts w:hint="default" w:ascii="Times New Roman" w:hAnsi="Times New Roman" w:eastAsia="楷体_GB2312" w:cs="Times New Roman"/>
          <w:sz w:val="21"/>
          <w:szCs w:val="21"/>
          <w:highlight w:val="none"/>
        </w:rPr>
        <w:t>由单位填报截至当年年底的机构、平台、人员</w:t>
      </w:r>
      <w:r>
        <w:rPr>
          <w:rFonts w:hint="default" w:ascii="Times New Roman" w:hAnsi="Times New Roman" w:eastAsia="楷体_GB2312" w:cs="Times New Roman"/>
          <w:sz w:val="21"/>
          <w:szCs w:val="21"/>
        </w:rPr>
        <w:t>、公司的数量。</w:t>
      </w:r>
    </w:p>
    <w:p>
      <w:pPr>
        <w:keepNext w:val="0"/>
        <w:keepLines w:val="0"/>
        <w:pageBreakBefore w:val="0"/>
        <w:widowControl w:val="0"/>
        <w:kinsoku/>
        <w:wordWrap/>
        <w:overflowPunct/>
        <w:topLinePunct w:val="0"/>
        <w:autoSpaceDE/>
        <w:autoSpaceDN/>
        <w:bidi w:val="0"/>
        <w:adjustRightInd w:val="0"/>
        <w:snapToGrid w:val="0"/>
        <w:spacing w:beforeLines="0" w:line="312" w:lineRule="auto"/>
        <w:ind w:left="867" w:leftChars="100" w:right="312" w:rightChars="100" w:hanging="555" w:hangingChars="275"/>
        <w:textAlignment w:val="auto"/>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 xml:space="preserve">    </w:t>
      </w:r>
      <w:r>
        <w:rPr>
          <w:rFonts w:hint="eastAsia" w:eastAsia="楷体_GB2312" w:cs="Times New Roman"/>
          <w:sz w:val="21"/>
          <w:szCs w:val="21"/>
          <w:lang w:val="en-US" w:eastAsia="zh-CN"/>
        </w:rPr>
        <w:t>8</w:t>
      </w:r>
      <w:r>
        <w:rPr>
          <w:rFonts w:hint="default" w:ascii="Times New Roman" w:hAnsi="Times New Roman" w:eastAsia="楷体_GB2312" w:cs="Times New Roman"/>
          <w:sz w:val="21"/>
          <w:szCs w:val="21"/>
        </w:rPr>
        <w:t>.</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单位认为其他需报告指标</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由单位自行判断填报，可以填标准制定等相关情况。</w:t>
      </w:r>
    </w:p>
    <w:p>
      <w:pPr>
        <w:keepNext w:val="0"/>
        <w:keepLines w:val="0"/>
        <w:pageBreakBefore w:val="0"/>
        <w:widowControl w:val="0"/>
        <w:kinsoku/>
        <w:wordWrap/>
        <w:overflowPunct/>
        <w:topLinePunct w:val="0"/>
        <w:autoSpaceDE/>
        <w:autoSpaceDN/>
        <w:bidi w:val="0"/>
        <w:adjustRightInd w:val="0"/>
        <w:snapToGrid w:val="0"/>
        <w:spacing w:beforeLines="0" w:line="312" w:lineRule="auto"/>
        <w:ind w:left="867" w:leftChars="100" w:right="312" w:rightChars="100" w:hanging="555" w:hangingChars="275"/>
        <w:textAlignment w:val="auto"/>
        <w:rPr>
          <w:rFonts w:hint="default" w:ascii="Times New Roman" w:hAnsi="Times New Roman" w:eastAsia="楷体_GB2312" w:cs="Times New Roman"/>
          <w:sz w:val="21"/>
          <w:szCs w:val="21"/>
        </w:rPr>
      </w:pPr>
      <w:r>
        <w:rPr>
          <w:rFonts w:hint="eastAsia" w:eastAsia="楷体_GB2312" w:cs="Times New Roman"/>
          <w:sz w:val="21"/>
          <w:szCs w:val="21"/>
          <w:lang w:val="en-US" w:eastAsia="zh-CN"/>
        </w:rPr>
        <w:t xml:space="preserve">    9</w:t>
      </w:r>
      <w:r>
        <w:rPr>
          <w:rFonts w:hint="default" w:ascii="Times New Roman" w:hAnsi="Times New Roman" w:eastAsia="楷体_GB2312" w:cs="Times New Roman"/>
          <w:sz w:val="21"/>
          <w:szCs w:val="21"/>
        </w:rPr>
        <w:t>.</w:t>
      </w:r>
      <w:r>
        <w:rPr>
          <w:rFonts w:hint="eastAsia" w:eastAsia="楷体_GB2312" w:cs="Times New Roman"/>
          <w:sz w:val="21"/>
          <w:szCs w:val="21"/>
          <w:lang w:val="en-US" w:eastAsia="zh-CN"/>
        </w:rPr>
        <w:t xml:space="preserve"> </w:t>
      </w:r>
      <w:r>
        <w:rPr>
          <w:rFonts w:hint="default" w:ascii="Times New Roman" w:hAnsi="Times New Roman" w:eastAsia="楷体_GB2312" w:cs="Times New Roman"/>
          <w:sz w:val="21"/>
          <w:szCs w:val="21"/>
        </w:rPr>
        <w:t>表中</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的地方不用填内容。</w:t>
      </w:r>
    </w:p>
    <w:p>
      <w:pPr>
        <w:keepNext w:val="0"/>
        <w:keepLines w:val="0"/>
        <w:pageBreakBefore w:val="0"/>
        <w:widowControl w:val="0"/>
        <w:kinsoku/>
        <w:wordWrap/>
        <w:overflowPunct/>
        <w:topLinePunct w:val="0"/>
        <w:autoSpaceDE/>
        <w:autoSpaceDN/>
        <w:bidi w:val="0"/>
        <w:adjustRightInd w:val="0"/>
        <w:snapToGrid w:val="0"/>
        <w:spacing w:line="264" w:lineRule="auto"/>
        <w:ind w:left="0" w:leftChars="0" w:right="312" w:rightChars="100" w:firstLine="544" w:firstLineChars="200"/>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（二）科技成果转化清单</w:t>
      </w:r>
    </w:p>
    <w:p>
      <w:pPr>
        <w:bidi w:val="0"/>
        <w:rPr>
          <w:rFonts w:hint="eastAsia"/>
          <w:sz w:val="13"/>
          <w:szCs w:val="13"/>
        </w:rPr>
      </w:pP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表1：以转让、许可、作价投资方式转化成果</w:t>
      </w:r>
    </w:p>
    <w:tbl>
      <w:tblPr>
        <w:tblStyle w:val="1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28" w:type="dxa"/>
          <w:left w:w="28" w:type="dxa"/>
          <w:bottom w:w="28" w:type="dxa"/>
          <w:right w:w="28" w:type="dxa"/>
        </w:tblCellMar>
      </w:tblPr>
      <w:tblGrid>
        <w:gridCol w:w="299"/>
        <w:gridCol w:w="821"/>
        <w:gridCol w:w="540"/>
        <w:gridCol w:w="660"/>
        <w:gridCol w:w="675"/>
        <w:gridCol w:w="356"/>
        <w:gridCol w:w="356"/>
        <w:gridCol w:w="356"/>
        <w:gridCol w:w="357"/>
        <w:gridCol w:w="770"/>
        <w:gridCol w:w="582"/>
        <w:gridCol w:w="776"/>
        <w:gridCol w:w="1034"/>
        <w:gridCol w:w="8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40" w:hRule="atLeast"/>
          <w:jc w:val="center"/>
        </w:trPr>
        <w:tc>
          <w:tcPr>
            <w:tcW w:w="2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序号</w:t>
            </w:r>
          </w:p>
        </w:tc>
        <w:tc>
          <w:tcPr>
            <w:tcW w:w="8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合同</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名称</w:t>
            </w:r>
          </w:p>
        </w:tc>
        <w:tc>
          <w:tcPr>
            <w:tcW w:w="5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对应成果名称</w:t>
            </w:r>
          </w:p>
        </w:tc>
        <w:tc>
          <w:tcPr>
            <w:tcW w:w="6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合同</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金额</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sz w:val="21"/>
                <w:szCs w:val="21"/>
                <w:lang w:eastAsia="zh-CN"/>
              </w:rPr>
            </w:pPr>
            <w:r>
              <w:rPr>
                <w:rFonts w:hint="default" w:ascii="Times New Roman" w:hAnsi="Times New Roman" w:eastAsia="黑体" w:cs="Times New Roman"/>
                <w:sz w:val="18"/>
                <w:szCs w:val="18"/>
                <w:lang w:eastAsia="zh-CN"/>
              </w:rPr>
              <w:t>（</w:t>
            </w:r>
            <w:r>
              <w:rPr>
                <w:rFonts w:hint="default" w:ascii="Times New Roman" w:hAnsi="Times New Roman" w:eastAsia="黑体" w:cs="Times New Roman"/>
                <w:sz w:val="18"/>
                <w:szCs w:val="18"/>
              </w:rPr>
              <w:t>万元</w:t>
            </w:r>
            <w:r>
              <w:rPr>
                <w:rFonts w:hint="default" w:ascii="Times New Roman" w:hAnsi="Times New Roman" w:eastAsia="黑体" w:cs="Times New Roman"/>
                <w:sz w:val="18"/>
                <w:szCs w:val="18"/>
                <w:lang w:eastAsia="zh-CN"/>
              </w:rPr>
              <w:t>）</w:t>
            </w: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当年</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到账</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金额</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sz w:val="21"/>
                <w:szCs w:val="21"/>
                <w:lang w:eastAsia="zh-CN"/>
              </w:rPr>
            </w:pPr>
            <w:r>
              <w:rPr>
                <w:rFonts w:hint="default" w:ascii="Times New Roman" w:hAnsi="Times New Roman" w:eastAsia="黑体" w:cs="Times New Roman"/>
                <w:sz w:val="18"/>
                <w:szCs w:val="18"/>
                <w:lang w:eastAsia="zh-CN"/>
              </w:rPr>
              <w:t>（</w:t>
            </w:r>
            <w:r>
              <w:rPr>
                <w:rFonts w:hint="default" w:ascii="Times New Roman" w:hAnsi="Times New Roman" w:eastAsia="黑体" w:cs="Times New Roman"/>
                <w:sz w:val="18"/>
                <w:szCs w:val="18"/>
              </w:rPr>
              <w:t>万元</w:t>
            </w:r>
            <w:r>
              <w:rPr>
                <w:rFonts w:hint="default" w:ascii="Times New Roman" w:hAnsi="Times New Roman" w:eastAsia="黑体" w:cs="Times New Roman"/>
                <w:sz w:val="18"/>
                <w:szCs w:val="18"/>
                <w:lang w:eastAsia="zh-CN"/>
              </w:rPr>
              <w:t>）</w:t>
            </w:r>
          </w:p>
        </w:tc>
        <w:tc>
          <w:tcPr>
            <w:tcW w:w="35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转化方式</w:t>
            </w:r>
          </w:p>
        </w:tc>
        <w:tc>
          <w:tcPr>
            <w:tcW w:w="35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定价方式</w:t>
            </w:r>
          </w:p>
        </w:tc>
        <w:tc>
          <w:tcPr>
            <w:tcW w:w="35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是否评估</w:t>
            </w:r>
          </w:p>
        </w:tc>
        <w:tc>
          <w:tcPr>
            <w:tcW w:w="3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转化去向</w:t>
            </w:r>
          </w:p>
        </w:tc>
        <w:tc>
          <w:tcPr>
            <w:tcW w:w="7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转化至</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单位</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名称</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18"/>
                <w:szCs w:val="18"/>
                <w:lang w:eastAsia="zh-CN"/>
              </w:rPr>
              <w:t>（选填）</w:t>
            </w:r>
          </w:p>
        </w:tc>
        <w:tc>
          <w:tcPr>
            <w:tcW w:w="5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转化至单位所在地</w:t>
            </w:r>
          </w:p>
        </w:tc>
        <w:tc>
          <w:tcPr>
            <w:tcW w:w="7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该成果应用的行业</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领域</w:t>
            </w:r>
          </w:p>
        </w:tc>
        <w:tc>
          <w:tcPr>
            <w:tcW w:w="10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21"/>
                <w:szCs w:val="21"/>
              </w:rPr>
              <w:t>受财政资助类型</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sz w:val="21"/>
                <w:szCs w:val="21"/>
              </w:rPr>
            </w:pPr>
            <w:r>
              <w:rPr>
                <w:rFonts w:hint="default" w:ascii="Times New Roman" w:hAnsi="Times New Roman" w:eastAsia="黑体" w:cs="Times New Roman"/>
                <w:sz w:val="18"/>
                <w:szCs w:val="18"/>
                <w:lang w:eastAsia="zh-CN"/>
              </w:rPr>
              <w:t>（可多选）</w:t>
            </w:r>
          </w:p>
        </w:tc>
        <w:tc>
          <w:tcPr>
            <w:tcW w:w="8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ascii="Times New Roman" w:hAnsi="Times New Roman" w:eastAsia="黑体" w:cs="Times New Roman"/>
                <w:spacing w:val="-11"/>
                <w:sz w:val="21"/>
                <w:szCs w:val="21"/>
              </w:rPr>
            </w:pPr>
            <w:r>
              <w:rPr>
                <w:rFonts w:hint="default" w:ascii="Times New Roman" w:hAnsi="Times New Roman" w:eastAsia="黑体" w:cs="Times New Roman"/>
                <w:spacing w:val="-11"/>
                <w:sz w:val="21"/>
                <w:szCs w:val="21"/>
              </w:rPr>
              <w:t>是否为当年新签订合同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40" w:hRule="atLeast"/>
          <w:jc w:val="center"/>
        </w:trPr>
        <w:tc>
          <w:tcPr>
            <w:tcW w:w="2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r>
              <w:rPr>
                <w:sz w:val="21"/>
                <w:szCs w:val="21"/>
              </w:rPr>
              <w:t>1</w:t>
            </w:r>
          </w:p>
        </w:tc>
        <w:tc>
          <w:tcPr>
            <w:tcW w:w="8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5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6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35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35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35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3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7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5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sz w:val="21"/>
                <w:szCs w:val="21"/>
                <w:lang w:eastAsia="zh-CN"/>
              </w:rPr>
            </w:pPr>
          </w:p>
        </w:tc>
        <w:tc>
          <w:tcPr>
            <w:tcW w:w="7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10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8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40" w:hRule="atLeast"/>
          <w:jc w:val="center"/>
        </w:trPr>
        <w:tc>
          <w:tcPr>
            <w:tcW w:w="29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r>
              <w:rPr>
                <w:sz w:val="21"/>
                <w:szCs w:val="21"/>
              </w:rPr>
              <w:t>2</w:t>
            </w:r>
          </w:p>
        </w:tc>
        <w:tc>
          <w:tcPr>
            <w:tcW w:w="82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r>
              <w:rPr>
                <w:rFonts w:hint="eastAsia"/>
                <w:spacing w:val="-17"/>
                <w:sz w:val="21"/>
                <w:szCs w:val="21"/>
              </w:rPr>
              <w:t>（可加页）</w:t>
            </w:r>
          </w:p>
        </w:tc>
        <w:tc>
          <w:tcPr>
            <w:tcW w:w="5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6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35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35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35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3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7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5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7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103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8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r>
    </w:tbl>
    <w:p>
      <w:pPr>
        <w:keepNext w:val="0"/>
        <w:keepLines w:val="0"/>
        <w:pageBreakBefore w:val="0"/>
        <w:widowControl w:val="0"/>
        <w:kinsoku/>
        <w:wordWrap/>
        <w:overflowPunct/>
        <w:topLinePunct w:val="0"/>
        <w:autoSpaceDE/>
        <w:autoSpaceDN/>
        <w:bidi w:val="0"/>
        <w:adjustRightInd w:val="0"/>
        <w:snapToGrid w:val="0"/>
        <w:spacing w:before="147" w:beforeLines="25" w:line="264" w:lineRule="auto"/>
        <w:ind w:left="968" w:leftChars="100" w:right="312" w:rightChars="100" w:hanging="656" w:hangingChars="325"/>
        <w:textAlignment w:val="auto"/>
        <w:outlineLvl w:val="9"/>
        <w:rPr>
          <w:rFonts w:hint="default" w:ascii="Times New Roman" w:hAnsi="Times New Roman" w:eastAsia="楷体_GB2312" w:cs="Times New Roman"/>
          <w:sz w:val="21"/>
          <w:szCs w:val="21"/>
        </w:rPr>
      </w:pPr>
      <w:r>
        <w:rPr>
          <w:rFonts w:hint="eastAsia" w:ascii="黑体" w:hAnsi="黑体" w:eastAsia="黑体" w:cs="黑体"/>
          <w:sz w:val="21"/>
          <w:szCs w:val="21"/>
        </w:rPr>
        <w:t>注：</w:t>
      </w:r>
      <w:r>
        <w:rPr>
          <w:rFonts w:hint="default" w:ascii="Times New Roman" w:hAnsi="Times New Roman" w:eastAsia="楷体_GB2312" w:cs="Times New Roman"/>
          <w:sz w:val="21"/>
          <w:szCs w:val="21"/>
        </w:rPr>
        <w:t>1.</w:t>
      </w:r>
      <w:r>
        <w:rPr>
          <w:rFonts w:hint="eastAsia" w:eastAsia="楷体_GB2312" w:cs="Times New Roman"/>
          <w:sz w:val="21"/>
          <w:szCs w:val="21"/>
          <w:lang w:val="en-US" w:eastAsia="zh-CN"/>
        </w:rPr>
        <w:t xml:space="preserve"> </w:t>
      </w:r>
      <w:r>
        <w:rPr>
          <w:rFonts w:hint="default" w:ascii="Times New Roman" w:hAnsi="Times New Roman" w:eastAsia="楷体_GB2312" w:cs="Times New Roman"/>
          <w:sz w:val="21"/>
          <w:szCs w:val="21"/>
        </w:rPr>
        <w:t>本表中需填写如下两方面相关信息：</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0" w:beforeLines="0" w:line="264" w:lineRule="auto"/>
        <w:ind w:left="970" w:leftChars="295" w:right="312" w:rightChars="100" w:hanging="50" w:hangingChars="25"/>
        <w:textAlignment w:val="auto"/>
        <w:outlineLvl w:val="9"/>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当年新签订的以转让、许可、作价投资方式转化成果的合同相关信息；</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0" w:beforeLines="0" w:line="264" w:lineRule="auto"/>
        <w:ind w:left="970" w:leftChars="295" w:right="312" w:rightChars="100" w:hanging="50" w:hangingChars="25"/>
        <w:textAlignment w:val="auto"/>
        <w:outlineLvl w:val="9"/>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rPr>
        <w:t>往年签订但当年有到账的以转让、许可、作价投资方式转化成果的合同相关信息。</w:t>
      </w:r>
    </w:p>
    <w:p>
      <w:pPr>
        <w:keepNext w:val="0"/>
        <w:keepLines w:val="0"/>
        <w:pageBreakBefore w:val="0"/>
        <w:widowControl w:val="0"/>
        <w:kinsoku/>
        <w:wordWrap/>
        <w:overflowPunct/>
        <w:topLinePunct w:val="0"/>
        <w:autoSpaceDE/>
        <w:autoSpaceDN/>
        <w:bidi w:val="0"/>
        <w:adjustRightInd w:val="0"/>
        <w:snapToGrid w:val="0"/>
        <w:spacing w:beforeLines="0" w:line="264" w:lineRule="auto"/>
        <w:ind w:left="968" w:leftChars="100" w:right="312" w:rightChars="100" w:hanging="656" w:hangingChars="325"/>
        <w:textAlignment w:val="auto"/>
        <w:outlineLvl w:val="9"/>
        <w:rPr>
          <w:rFonts w:hint="default" w:ascii="Times New Roman" w:hAnsi="Times New Roman" w:eastAsia="楷体_GB2312" w:cs="Times New Roman"/>
          <w:sz w:val="21"/>
          <w:szCs w:val="21"/>
        </w:rPr>
      </w:pPr>
      <w:r>
        <w:rPr>
          <w:rFonts w:hint="eastAsia" w:eastAsia="楷体_GB2312" w:cs="Times New Roman"/>
          <w:sz w:val="21"/>
          <w:szCs w:val="21"/>
          <w:lang w:val="en-US" w:eastAsia="zh-CN"/>
        </w:rPr>
        <w:t xml:space="preserve">    </w:t>
      </w:r>
      <w:r>
        <w:rPr>
          <w:rFonts w:hint="default" w:ascii="Times New Roman" w:hAnsi="Times New Roman" w:eastAsia="楷体_GB2312" w:cs="Times New Roman"/>
          <w:sz w:val="21"/>
          <w:szCs w:val="21"/>
        </w:rPr>
        <w:t>2.</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对应成果名称</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为某项已签订合同涉及的科技成果名称，若某项合同含有成果数太多，可列举几项主要成果名称，如：XX等XX项成果。</w:t>
      </w:r>
    </w:p>
    <w:p>
      <w:pPr>
        <w:keepNext w:val="0"/>
        <w:keepLines w:val="0"/>
        <w:pageBreakBefore w:val="0"/>
        <w:widowControl w:val="0"/>
        <w:kinsoku/>
        <w:wordWrap/>
        <w:overflowPunct/>
        <w:topLinePunct w:val="0"/>
        <w:autoSpaceDE/>
        <w:autoSpaceDN/>
        <w:bidi w:val="0"/>
        <w:adjustRightInd w:val="0"/>
        <w:snapToGrid w:val="0"/>
        <w:spacing w:beforeLines="0" w:line="264" w:lineRule="auto"/>
        <w:ind w:left="968" w:leftChars="100" w:right="312" w:rightChars="100" w:hanging="656" w:hangingChars="325"/>
        <w:textAlignment w:val="auto"/>
        <w:outlineLvl w:val="9"/>
        <w:rPr>
          <w:rFonts w:hint="default" w:ascii="Times New Roman" w:hAnsi="Times New Roman" w:eastAsia="楷体_GB2312" w:cs="Times New Roman"/>
          <w:sz w:val="21"/>
          <w:szCs w:val="21"/>
        </w:rPr>
      </w:pPr>
      <w:r>
        <w:rPr>
          <w:rFonts w:hint="eastAsia" w:eastAsia="楷体_GB2312" w:cs="Times New Roman"/>
          <w:sz w:val="21"/>
          <w:szCs w:val="21"/>
          <w:lang w:val="en-US" w:eastAsia="zh-CN"/>
        </w:rPr>
        <w:t xml:space="preserve">    </w:t>
      </w:r>
      <w:r>
        <w:rPr>
          <w:rFonts w:hint="default" w:ascii="Times New Roman" w:hAnsi="Times New Roman" w:eastAsia="楷体_GB2312" w:cs="Times New Roman"/>
          <w:sz w:val="21"/>
          <w:szCs w:val="21"/>
        </w:rPr>
        <w:t>3.</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合同金额</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为某项成果转化当年新签订的单项合同金额，若某项成果转化当年签订多份合同，则应列出每份合同相关信息。</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合同金额</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一项只填写当年新签订的合同金额信息，往年签订的成果转化合同当年发生到账的，</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合同金额</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一项</w:t>
      </w:r>
      <w:r>
        <w:rPr>
          <w:rFonts w:hint="eastAsia" w:eastAsia="楷体_GB2312" w:cs="Times New Roman"/>
          <w:sz w:val="21"/>
          <w:szCs w:val="21"/>
          <w:lang w:val="en-US" w:eastAsia="zh-CN"/>
        </w:rPr>
        <w:t>填“0”</w:t>
      </w:r>
      <w:r>
        <w:rPr>
          <w:rFonts w:hint="default" w:ascii="Times New Roman" w:hAnsi="Times New Roman" w:eastAsia="楷体_GB2312" w:cs="Times New Roman"/>
          <w:sz w:val="21"/>
          <w:szCs w:val="21"/>
        </w:rPr>
        <w:t>。若有以销售提成方式约定科技成果转化金额的情况，例如</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5</w:t>
      </w:r>
      <w:r>
        <w:rPr>
          <w:rFonts w:hint="eastAsia" w:eastAsia="楷体_GB2312" w:cs="Times New Roman"/>
          <w:sz w:val="21"/>
          <w:szCs w:val="21"/>
          <w:lang w:val="en-US" w:eastAsia="zh-CN"/>
        </w:rPr>
        <w:t>0</w:t>
      </w:r>
      <w:r>
        <w:rPr>
          <w:rFonts w:hint="default" w:ascii="Times New Roman" w:hAnsi="Times New Roman" w:eastAsia="楷体_GB2312" w:cs="Times New Roman"/>
          <w:sz w:val="21"/>
          <w:szCs w:val="21"/>
        </w:rPr>
        <w:t>0万元+专利技术药品年销售额3％</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30万元+每套设备5万元销售提成</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等，则</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合同金额</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仅填写</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5</w:t>
      </w:r>
      <w:r>
        <w:rPr>
          <w:rFonts w:hint="eastAsia" w:eastAsia="楷体_GB2312" w:cs="Times New Roman"/>
          <w:sz w:val="21"/>
          <w:szCs w:val="21"/>
          <w:lang w:val="en-US" w:eastAsia="zh-CN"/>
        </w:rPr>
        <w:t>0</w:t>
      </w:r>
      <w:r>
        <w:rPr>
          <w:rFonts w:hint="default" w:ascii="Times New Roman" w:hAnsi="Times New Roman" w:eastAsia="楷体_GB2312" w:cs="Times New Roman"/>
          <w:sz w:val="21"/>
          <w:szCs w:val="21"/>
        </w:rPr>
        <w:t>0万元</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30万元</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即可，无需折算销售提成。</w:t>
      </w:r>
    </w:p>
    <w:p>
      <w:pPr>
        <w:keepNext w:val="0"/>
        <w:keepLines w:val="0"/>
        <w:pageBreakBefore w:val="0"/>
        <w:widowControl w:val="0"/>
        <w:kinsoku/>
        <w:wordWrap/>
        <w:overflowPunct/>
        <w:topLinePunct w:val="0"/>
        <w:autoSpaceDE/>
        <w:autoSpaceDN/>
        <w:bidi w:val="0"/>
        <w:adjustRightInd w:val="0"/>
        <w:snapToGrid w:val="0"/>
        <w:spacing w:beforeLines="0" w:line="264" w:lineRule="auto"/>
        <w:ind w:left="968" w:leftChars="100" w:right="312" w:rightChars="100" w:hanging="656" w:hangingChars="325"/>
        <w:textAlignment w:val="auto"/>
        <w:outlineLvl w:val="9"/>
        <w:rPr>
          <w:rFonts w:hint="default" w:ascii="Times New Roman" w:hAnsi="Times New Roman" w:eastAsia="楷体_GB2312" w:cs="Times New Roman"/>
          <w:sz w:val="21"/>
          <w:szCs w:val="21"/>
          <w:highlight w:val="yellow"/>
          <w:lang w:val="en-US" w:eastAsia="zh-CN"/>
        </w:rPr>
      </w:pPr>
      <w:r>
        <w:rPr>
          <w:rFonts w:hint="eastAsia" w:eastAsia="楷体_GB2312" w:cs="Times New Roman"/>
          <w:sz w:val="21"/>
          <w:szCs w:val="21"/>
          <w:lang w:val="en-US" w:eastAsia="zh-CN"/>
        </w:rPr>
        <w:t xml:space="preserve">    </w:t>
      </w:r>
      <w:r>
        <w:rPr>
          <w:rFonts w:hint="default" w:ascii="Times New Roman" w:hAnsi="Times New Roman" w:eastAsia="楷体_GB2312" w:cs="Times New Roman"/>
          <w:sz w:val="21"/>
          <w:szCs w:val="21"/>
        </w:rPr>
        <w:t>4.</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当年到账金额</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为某项成果转化当年新签订或往年签订的合同在当年实际到账金额，若某项成果转化当年有多份合同到账，则应列出每份合同当年到账相关信息，请填写具体数字。</w:t>
      </w:r>
      <w:r>
        <w:rPr>
          <w:rFonts w:hint="eastAsia" w:eastAsia="楷体_GB2312" w:cs="Times New Roman"/>
          <w:sz w:val="21"/>
          <w:szCs w:val="21"/>
          <w:highlight w:val="none"/>
          <w:lang w:val="en-US" w:eastAsia="zh-CN"/>
        </w:rPr>
        <w:t>以作价投资方式转化科技成果的当年到账金额只填写实际现金到账金额，如分红、股权退出变现。</w:t>
      </w:r>
    </w:p>
    <w:p>
      <w:pPr>
        <w:keepNext w:val="0"/>
        <w:keepLines w:val="0"/>
        <w:pageBreakBefore w:val="0"/>
        <w:widowControl w:val="0"/>
        <w:kinsoku/>
        <w:wordWrap/>
        <w:overflowPunct/>
        <w:topLinePunct w:val="0"/>
        <w:autoSpaceDE/>
        <w:autoSpaceDN/>
        <w:bidi w:val="0"/>
        <w:adjustRightInd w:val="0"/>
        <w:snapToGrid w:val="0"/>
        <w:spacing w:beforeLines="0" w:line="264" w:lineRule="auto"/>
        <w:ind w:left="968" w:leftChars="100" w:right="312" w:rightChars="100" w:hanging="656" w:hangingChars="325"/>
        <w:textAlignment w:val="auto"/>
        <w:outlineLvl w:val="9"/>
        <w:rPr>
          <w:rFonts w:hint="default" w:ascii="Times New Roman" w:hAnsi="Times New Roman" w:eastAsia="楷体_GB2312" w:cs="Times New Roman"/>
          <w:sz w:val="21"/>
          <w:szCs w:val="21"/>
        </w:rPr>
      </w:pPr>
      <w:r>
        <w:rPr>
          <w:rFonts w:hint="eastAsia" w:eastAsia="楷体_GB2312" w:cs="Times New Roman"/>
          <w:sz w:val="21"/>
          <w:szCs w:val="21"/>
          <w:lang w:val="en-US" w:eastAsia="zh-CN"/>
        </w:rPr>
        <w:t xml:space="preserve">    </w:t>
      </w:r>
      <w:r>
        <w:rPr>
          <w:rFonts w:hint="default" w:ascii="Times New Roman" w:hAnsi="Times New Roman" w:eastAsia="楷体_GB2312" w:cs="Times New Roman"/>
          <w:sz w:val="21"/>
          <w:szCs w:val="21"/>
        </w:rPr>
        <w:t>5.</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转化方式</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为某项已签订合同中约定的转化方式，如若是单一转化方式，请选</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转让</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许可</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或</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作价投资</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，如若是多种转化方式的组合，请选择</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其他</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w:t>
      </w:r>
    </w:p>
    <w:p>
      <w:pPr>
        <w:keepNext w:val="0"/>
        <w:keepLines w:val="0"/>
        <w:pageBreakBefore w:val="0"/>
        <w:widowControl w:val="0"/>
        <w:kinsoku/>
        <w:wordWrap/>
        <w:overflowPunct/>
        <w:topLinePunct w:val="0"/>
        <w:autoSpaceDE/>
        <w:autoSpaceDN/>
        <w:bidi w:val="0"/>
        <w:adjustRightInd w:val="0"/>
        <w:snapToGrid w:val="0"/>
        <w:spacing w:beforeLines="0" w:line="264" w:lineRule="auto"/>
        <w:ind w:left="968" w:leftChars="100" w:right="312" w:rightChars="100" w:hanging="656" w:hangingChars="325"/>
        <w:textAlignment w:val="auto"/>
        <w:outlineLvl w:val="9"/>
        <w:rPr>
          <w:rFonts w:hint="default" w:ascii="Times New Roman" w:hAnsi="Times New Roman" w:eastAsia="楷体_GB2312" w:cs="Times New Roman"/>
          <w:sz w:val="21"/>
          <w:szCs w:val="21"/>
        </w:rPr>
      </w:pPr>
      <w:r>
        <w:rPr>
          <w:rFonts w:hint="eastAsia" w:eastAsia="楷体_GB2312" w:cs="Times New Roman"/>
          <w:sz w:val="21"/>
          <w:szCs w:val="21"/>
          <w:lang w:val="en-US" w:eastAsia="zh-CN"/>
        </w:rPr>
        <w:t xml:space="preserve">    </w:t>
      </w:r>
      <w:r>
        <w:rPr>
          <w:rFonts w:hint="default" w:ascii="Times New Roman" w:hAnsi="Times New Roman" w:eastAsia="楷体_GB2312" w:cs="Times New Roman"/>
          <w:sz w:val="21"/>
          <w:szCs w:val="21"/>
        </w:rPr>
        <w:t>6.</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是否评估</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指采取协议定价、挂牌交易、拍卖以及其他定价方式对科技成果定价时，是否进行过评估。</w:t>
      </w:r>
    </w:p>
    <w:p>
      <w:pPr>
        <w:keepNext w:val="0"/>
        <w:keepLines w:val="0"/>
        <w:pageBreakBefore w:val="0"/>
        <w:widowControl w:val="0"/>
        <w:kinsoku/>
        <w:wordWrap/>
        <w:overflowPunct/>
        <w:topLinePunct w:val="0"/>
        <w:autoSpaceDE/>
        <w:autoSpaceDN/>
        <w:bidi w:val="0"/>
        <w:adjustRightInd w:val="0"/>
        <w:snapToGrid w:val="0"/>
        <w:spacing w:beforeLines="0" w:line="264" w:lineRule="auto"/>
        <w:ind w:left="968" w:leftChars="100" w:right="312" w:rightChars="100" w:hanging="656" w:hangingChars="325"/>
        <w:textAlignment w:val="auto"/>
        <w:outlineLvl w:val="9"/>
        <w:rPr>
          <w:rFonts w:hint="default" w:ascii="Times New Roman" w:hAnsi="Times New Roman" w:eastAsia="楷体_GB2312" w:cs="Times New Roman"/>
          <w:sz w:val="21"/>
          <w:szCs w:val="21"/>
        </w:rPr>
      </w:pPr>
      <w:r>
        <w:rPr>
          <w:rFonts w:hint="eastAsia" w:eastAsia="楷体_GB2312" w:cs="Times New Roman"/>
          <w:sz w:val="21"/>
          <w:szCs w:val="21"/>
          <w:lang w:val="en-US" w:eastAsia="zh-CN"/>
        </w:rPr>
        <w:t xml:space="preserve">    </w:t>
      </w:r>
      <w:r>
        <w:rPr>
          <w:rFonts w:hint="default" w:ascii="Times New Roman" w:hAnsi="Times New Roman" w:eastAsia="楷体_GB2312" w:cs="Times New Roman"/>
          <w:sz w:val="21"/>
          <w:szCs w:val="21"/>
        </w:rPr>
        <w:t>7.</w:t>
      </w:r>
      <w:r>
        <w:rPr>
          <w:rFonts w:hint="eastAsia" w:eastAsia="楷体_GB2312" w:cs="Times New Roman"/>
          <w:sz w:val="21"/>
          <w:szCs w:val="21"/>
          <w:lang w:eastAsia="zh-CN"/>
        </w:rPr>
        <w:t>“转化去向”请选择该项合同中对应科技成果的转化去向。“</w:t>
      </w:r>
      <w:r>
        <w:rPr>
          <w:rFonts w:hint="default" w:ascii="Times New Roman" w:hAnsi="Times New Roman" w:eastAsia="楷体_GB2312" w:cs="Times New Roman"/>
          <w:sz w:val="21"/>
          <w:szCs w:val="21"/>
        </w:rPr>
        <w:t>中小微企业</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和</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大型企业</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标准参考《国家统计局关于印发统计上大中小微型企业划分办法的通知》（国统字〔2011〕75号），</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国有企业</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标准参考《关于划分企业登记注册类型的规定调整的通知》（国统字〔2011〕86号），非国有企业均归类为</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其他企业</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w:t>
      </w:r>
    </w:p>
    <w:p>
      <w:pPr>
        <w:keepNext w:val="0"/>
        <w:keepLines w:val="0"/>
        <w:pageBreakBefore w:val="0"/>
        <w:widowControl w:val="0"/>
        <w:kinsoku/>
        <w:wordWrap/>
        <w:overflowPunct/>
        <w:topLinePunct w:val="0"/>
        <w:autoSpaceDE/>
        <w:autoSpaceDN/>
        <w:bidi w:val="0"/>
        <w:adjustRightInd w:val="0"/>
        <w:snapToGrid w:val="0"/>
        <w:spacing w:beforeLines="0" w:line="264" w:lineRule="auto"/>
        <w:ind w:left="968" w:leftChars="100" w:right="312" w:rightChars="100" w:hanging="656" w:hangingChars="325"/>
        <w:textAlignment w:val="auto"/>
        <w:outlineLvl w:val="9"/>
        <w:rPr>
          <w:rFonts w:hint="default" w:ascii="Times New Roman" w:hAnsi="Times New Roman" w:eastAsia="楷体_GB2312" w:cs="Times New Roman"/>
          <w:sz w:val="21"/>
          <w:szCs w:val="21"/>
        </w:rPr>
      </w:pPr>
      <w:r>
        <w:rPr>
          <w:rFonts w:hint="eastAsia" w:eastAsia="楷体_GB2312" w:cs="Times New Roman"/>
          <w:sz w:val="21"/>
          <w:szCs w:val="21"/>
          <w:lang w:val="en-US" w:eastAsia="zh-CN"/>
        </w:rPr>
        <w:t xml:space="preserve">    </w:t>
      </w:r>
      <w:r>
        <w:rPr>
          <w:rFonts w:hint="default" w:ascii="Times New Roman" w:hAnsi="Times New Roman" w:eastAsia="楷体_GB2312" w:cs="Times New Roman"/>
          <w:sz w:val="21"/>
          <w:szCs w:val="21"/>
        </w:rPr>
        <w:t>8.</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转化至单位名称</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为选填项，若转化至单位名称较敏感，可不填。</w:t>
      </w:r>
    </w:p>
    <w:p>
      <w:pPr>
        <w:keepNext w:val="0"/>
        <w:keepLines w:val="0"/>
        <w:pageBreakBefore w:val="0"/>
        <w:widowControl w:val="0"/>
        <w:kinsoku/>
        <w:wordWrap/>
        <w:overflowPunct/>
        <w:topLinePunct w:val="0"/>
        <w:autoSpaceDE/>
        <w:autoSpaceDN/>
        <w:bidi w:val="0"/>
        <w:adjustRightInd w:val="0"/>
        <w:snapToGrid w:val="0"/>
        <w:spacing w:beforeLines="0" w:line="264" w:lineRule="auto"/>
        <w:ind w:left="968" w:leftChars="100" w:right="312" w:rightChars="100" w:hanging="656" w:hangingChars="325"/>
        <w:textAlignment w:val="auto"/>
        <w:outlineLvl w:val="9"/>
        <w:rPr>
          <w:rFonts w:hint="default" w:ascii="Times New Roman" w:hAnsi="Times New Roman" w:eastAsia="楷体_GB2312" w:cs="Times New Roman"/>
          <w:sz w:val="21"/>
          <w:szCs w:val="21"/>
        </w:rPr>
      </w:pPr>
      <w:r>
        <w:rPr>
          <w:rFonts w:hint="eastAsia" w:eastAsia="楷体_GB2312" w:cs="Times New Roman"/>
          <w:sz w:val="21"/>
          <w:szCs w:val="21"/>
          <w:lang w:val="en-US" w:eastAsia="zh-CN"/>
        </w:rPr>
        <w:t xml:space="preserve">    </w:t>
      </w:r>
      <w:r>
        <w:rPr>
          <w:rFonts w:hint="default" w:ascii="Times New Roman" w:hAnsi="Times New Roman" w:eastAsia="楷体_GB2312" w:cs="Times New Roman"/>
          <w:sz w:val="21"/>
          <w:szCs w:val="21"/>
        </w:rPr>
        <w:t>9.</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该成果应用的行业领域</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标准参考《国民经济行业分类与代码》（GB/T 4754-2017）中门类分类标准。</w:t>
      </w:r>
    </w:p>
    <w:p>
      <w:pPr>
        <w:keepNext w:val="0"/>
        <w:keepLines w:val="0"/>
        <w:pageBreakBefore w:val="0"/>
        <w:widowControl w:val="0"/>
        <w:kinsoku/>
        <w:wordWrap/>
        <w:overflowPunct/>
        <w:topLinePunct w:val="0"/>
        <w:autoSpaceDE/>
        <w:autoSpaceDN/>
        <w:bidi w:val="0"/>
        <w:adjustRightInd w:val="0"/>
        <w:snapToGrid w:val="0"/>
        <w:spacing w:beforeLines="0" w:line="264" w:lineRule="auto"/>
        <w:ind w:left="968" w:leftChars="100" w:right="312" w:rightChars="100" w:hanging="656" w:hangingChars="325"/>
        <w:textAlignment w:val="auto"/>
        <w:outlineLvl w:val="9"/>
        <w:rPr>
          <w:rFonts w:hint="default" w:ascii="Times New Roman" w:hAnsi="Times New Roman" w:eastAsia="楷体_GB2312" w:cs="Times New Roman"/>
          <w:sz w:val="21"/>
          <w:szCs w:val="21"/>
        </w:rPr>
      </w:pPr>
      <w:r>
        <w:rPr>
          <w:rFonts w:hint="eastAsia" w:eastAsia="楷体_GB2312" w:cs="Times New Roman"/>
          <w:sz w:val="21"/>
          <w:szCs w:val="21"/>
          <w:lang w:val="en-US" w:eastAsia="zh-CN"/>
        </w:rPr>
        <w:t xml:space="preserve">    </w:t>
      </w:r>
      <w:r>
        <w:rPr>
          <w:rFonts w:hint="default" w:ascii="Times New Roman" w:hAnsi="Times New Roman" w:eastAsia="楷体_GB2312" w:cs="Times New Roman"/>
          <w:sz w:val="21"/>
          <w:szCs w:val="21"/>
        </w:rPr>
        <w:t>10.</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受财政资助类型</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为某项合同内对应成果在研发及转化过程中受中央财政及地方财政资助类型。受</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中央财政</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资助类型可多选，若受五大类科技计划之外的中央财政资助则选</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其他</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，并填写具体科技计划名称，若未受到中央财政资助，请选</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无</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；若受到地方财政资助，请填写受</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地方财政资助科技计划名称</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，或未受到地方财政资助，请填写</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无</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w:t>
      </w:r>
    </w:p>
    <w:p>
      <w:pPr>
        <w:keepNext w:val="0"/>
        <w:keepLines w:val="0"/>
        <w:pageBreakBefore w:val="0"/>
        <w:widowControl w:val="0"/>
        <w:kinsoku/>
        <w:wordWrap/>
        <w:overflowPunct/>
        <w:topLinePunct w:val="0"/>
        <w:autoSpaceDE/>
        <w:autoSpaceDN/>
        <w:bidi w:val="0"/>
        <w:adjustRightInd w:val="0"/>
        <w:snapToGrid w:val="0"/>
        <w:spacing w:beforeLines="0" w:line="264" w:lineRule="auto"/>
        <w:ind w:left="1069" w:leftChars="100" w:right="312" w:rightChars="100" w:hanging="757" w:hangingChars="375"/>
        <w:textAlignment w:val="auto"/>
        <w:outlineLvl w:val="9"/>
        <w:rPr>
          <w:rFonts w:hint="default" w:ascii="Times New Roman" w:hAnsi="Times New Roman" w:eastAsia="楷体_GB2312" w:cs="Times New Roman"/>
          <w:sz w:val="21"/>
          <w:szCs w:val="21"/>
        </w:rPr>
      </w:pPr>
      <w:r>
        <w:rPr>
          <w:rFonts w:hint="eastAsia" w:eastAsia="楷体_GB2312" w:cs="Times New Roman"/>
          <w:sz w:val="21"/>
          <w:szCs w:val="21"/>
          <w:lang w:val="en-US" w:eastAsia="zh-CN"/>
        </w:rPr>
        <w:t xml:space="preserve">    </w:t>
      </w:r>
      <w:r>
        <w:rPr>
          <w:rFonts w:hint="default" w:ascii="Times New Roman" w:hAnsi="Times New Roman" w:eastAsia="楷体_GB2312" w:cs="Times New Roman"/>
          <w:sz w:val="21"/>
          <w:szCs w:val="21"/>
        </w:rPr>
        <w:t>11.</w:t>
      </w:r>
      <w:r>
        <w:rPr>
          <w:rFonts w:hint="eastAsia" w:eastAsia="楷体_GB2312" w:cs="Times New Roman"/>
          <w:sz w:val="21"/>
          <w:szCs w:val="21"/>
          <w:lang w:val="en-US" w:eastAsia="zh-CN"/>
        </w:rPr>
        <w:t xml:space="preserve"> </w:t>
      </w:r>
      <w:r>
        <w:rPr>
          <w:rFonts w:hint="default" w:ascii="Times New Roman" w:hAnsi="Times New Roman" w:eastAsia="楷体_GB2312" w:cs="Times New Roman"/>
          <w:sz w:val="21"/>
          <w:szCs w:val="21"/>
        </w:rPr>
        <w:t>本表当年新签订合同的合同项数与</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（一）科技成果转移转化总体情况</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中的一、二、三项小计</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合同总项数</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相同。</w:t>
      </w:r>
    </w:p>
    <w:p>
      <w:pPr>
        <w:keepNext w:val="0"/>
        <w:keepLines w:val="0"/>
        <w:pageBreakBefore w:val="0"/>
        <w:widowControl w:val="0"/>
        <w:kinsoku/>
        <w:wordWrap/>
        <w:overflowPunct/>
        <w:topLinePunct w:val="0"/>
        <w:autoSpaceDE/>
        <w:autoSpaceDN/>
        <w:bidi w:val="0"/>
        <w:adjustRightInd w:val="0"/>
        <w:snapToGrid w:val="0"/>
        <w:spacing w:beforeLines="0" w:line="264" w:lineRule="auto"/>
        <w:ind w:left="1069" w:leftChars="100" w:right="312" w:rightChars="100" w:hanging="757" w:hangingChars="375"/>
        <w:textAlignment w:val="auto"/>
        <w:outlineLvl w:val="9"/>
        <w:rPr>
          <w:rFonts w:hint="default" w:ascii="Times New Roman" w:hAnsi="Times New Roman" w:eastAsia="楷体_GB2312" w:cs="Times New Roman"/>
          <w:sz w:val="21"/>
          <w:szCs w:val="21"/>
        </w:rPr>
      </w:pPr>
      <w:r>
        <w:rPr>
          <w:rFonts w:hint="eastAsia" w:eastAsia="楷体_GB2312" w:cs="Times New Roman"/>
          <w:sz w:val="21"/>
          <w:szCs w:val="21"/>
          <w:lang w:val="en-US" w:eastAsia="zh-CN"/>
        </w:rPr>
        <w:t xml:space="preserve">    </w:t>
      </w:r>
      <w:r>
        <w:rPr>
          <w:rFonts w:hint="default" w:ascii="Times New Roman" w:hAnsi="Times New Roman" w:eastAsia="楷体_GB2312" w:cs="Times New Roman"/>
          <w:sz w:val="21"/>
          <w:szCs w:val="21"/>
        </w:rPr>
        <w:t>12.</w:t>
      </w:r>
      <w:r>
        <w:rPr>
          <w:rFonts w:hint="eastAsia" w:eastAsia="楷体_GB2312" w:cs="Times New Roman"/>
          <w:sz w:val="21"/>
          <w:szCs w:val="21"/>
          <w:lang w:val="en-US" w:eastAsia="zh-CN"/>
        </w:rPr>
        <w:t xml:space="preserve"> </w:t>
      </w:r>
      <w:r>
        <w:rPr>
          <w:rFonts w:hint="default" w:ascii="Times New Roman" w:hAnsi="Times New Roman" w:eastAsia="楷体_GB2312" w:cs="Times New Roman"/>
          <w:sz w:val="21"/>
          <w:szCs w:val="21"/>
        </w:rPr>
        <w:t>本表当年新签订合同的</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合同金额</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的合计与</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（一）科技成果转移转化总体情况</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中的一、二、三项小计</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合同总金额</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相同。</w:t>
      </w:r>
    </w:p>
    <w:p>
      <w:pPr>
        <w:keepNext w:val="0"/>
        <w:keepLines w:val="0"/>
        <w:pageBreakBefore w:val="0"/>
        <w:widowControl w:val="0"/>
        <w:kinsoku/>
        <w:wordWrap/>
        <w:overflowPunct/>
        <w:topLinePunct w:val="0"/>
        <w:autoSpaceDE/>
        <w:autoSpaceDN/>
        <w:bidi w:val="0"/>
        <w:adjustRightInd w:val="0"/>
        <w:snapToGrid w:val="0"/>
        <w:spacing w:beforeLines="0" w:line="264" w:lineRule="auto"/>
        <w:ind w:left="1069" w:leftChars="100" w:right="312" w:rightChars="100" w:hanging="757" w:hangingChars="375"/>
        <w:textAlignment w:val="auto"/>
        <w:outlineLvl w:val="9"/>
        <w:rPr>
          <w:rFonts w:hint="default" w:ascii="Times New Roman" w:hAnsi="Times New Roman" w:eastAsia="楷体_GB2312" w:cs="Times New Roman"/>
          <w:sz w:val="21"/>
          <w:szCs w:val="21"/>
        </w:rPr>
      </w:pPr>
      <w:r>
        <w:rPr>
          <w:rFonts w:hint="eastAsia" w:eastAsia="楷体_GB2312" w:cs="Times New Roman"/>
          <w:sz w:val="21"/>
          <w:szCs w:val="21"/>
          <w:lang w:val="en-US" w:eastAsia="zh-CN"/>
        </w:rPr>
        <w:t xml:space="preserve">    </w:t>
      </w:r>
      <w:r>
        <w:rPr>
          <w:rFonts w:hint="default" w:ascii="Times New Roman" w:hAnsi="Times New Roman" w:eastAsia="楷体_GB2312" w:cs="Times New Roman"/>
          <w:sz w:val="21"/>
          <w:szCs w:val="21"/>
        </w:rPr>
        <w:t>13.</w:t>
      </w:r>
      <w:r>
        <w:rPr>
          <w:rFonts w:hint="eastAsia" w:eastAsia="楷体_GB2312" w:cs="Times New Roman"/>
          <w:sz w:val="21"/>
          <w:szCs w:val="21"/>
          <w:lang w:val="en-US" w:eastAsia="zh-CN"/>
        </w:rPr>
        <w:t xml:space="preserve"> </w:t>
      </w:r>
      <w:r>
        <w:rPr>
          <w:rFonts w:hint="default" w:ascii="Times New Roman" w:hAnsi="Times New Roman" w:eastAsia="楷体_GB2312" w:cs="Times New Roman"/>
          <w:sz w:val="21"/>
          <w:szCs w:val="21"/>
        </w:rPr>
        <w:t>本表当年新签订合同的</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受财政资助类型</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中财政资助金额、中央财政资助金额分别与</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（一）科技成果转移转化总体情况</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中的一、二、三项小计对应</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财政资助</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中央财政资助</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金额相同。</w:t>
      </w:r>
    </w:p>
    <w:p>
      <w:pPr>
        <w:keepNext w:val="0"/>
        <w:keepLines w:val="0"/>
        <w:pageBreakBefore w:val="0"/>
        <w:widowControl w:val="0"/>
        <w:kinsoku/>
        <w:wordWrap/>
        <w:overflowPunct/>
        <w:topLinePunct w:val="0"/>
        <w:autoSpaceDE/>
        <w:autoSpaceDN/>
        <w:bidi w:val="0"/>
        <w:adjustRightInd w:val="0"/>
        <w:snapToGrid w:val="0"/>
        <w:spacing w:beforeLines="0" w:line="264" w:lineRule="auto"/>
        <w:ind w:left="1069" w:leftChars="100" w:right="312" w:rightChars="100" w:hanging="757" w:hangingChars="375"/>
        <w:textAlignment w:val="auto"/>
        <w:outlineLvl w:val="9"/>
        <w:rPr>
          <w:rFonts w:hint="default" w:ascii="Times New Roman" w:hAnsi="Times New Roman" w:eastAsia="楷体_GB2312" w:cs="Times New Roman"/>
          <w:sz w:val="21"/>
          <w:szCs w:val="21"/>
          <w:lang w:val="en-US" w:eastAsia="zh-CN"/>
        </w:rPr>
      </w:pPr>
      <w:r>
        <w:rPr>
          <w:rFonts w:hint="eastAsia" w:eastAsia="楷体_GB2312" w:cs="Times New Roman"/>
          <w:sz w:val="21"/>
          <w:szCs w:val="21"/>
          <w:lang w:val="en-US" w:eastAsia="zh-CN"/>
        </w:rPr>
        <w:t xml:space="preserve">    14. 往年签订但当年有到账的合同：“合同金额”填“0”，“当年到账金额”如实填写。</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outlineLvl w:val="9"/>
        <w:rPr>
          <w:rFonts w:hint="eastAsia" w:ascii="黑体" w:hAnsi="黑体" w:eastAsia="黑体" w:cs="黑体"/>
          <w:sz w:val="15"/>
          <w:szCs w:val="15"/>
        </w:rPr>
      </w:pP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outlineLvl w:val="9"/>
        <w:rPr>
          <w:rFonts w:hint="eastAsia" w:ascii="黑体" w:hAnsi="黑体" w:eastAsia="黑体" w:cs="黑体"/>
          <w:sz w:val="24"/>
          <w:szCs w:val="24"/>
        </w:rPr>
      </w:pPr>
      <w:r>
        <w:rPr>
          <w:rFonts w:hint="default" w:ascii="Times New Roman" w:hAnsi="Times New Roman" w:eastAsia="黑体" w:cs="Times New Roman"/>
          <w:sz w:val="24"/>
          <w:szCs w:val="24"/>
        </w:rPr>
        <w:t>表2</w:t>
      </w:r>
      <w:r>
        <w:rPr>
          <w:rFonts w:hint="eastAsia" w:ascii="黑体" w:hAnsi="黑体" w:eastAsia="黑体" w:cs="黑体"/>
          <w:sz w:val="24"/>
          <w:szCs w:val="24"/>
        </w:rPr>
        <w:t>：技术开发、咨询、服务项目</w:t>
      </w:r>
    </w:p>
    <w:tbl>
      <w:tblPr>
        <w:tblStyle w:val="1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28" w:type="dxa"/>
          <w:left w:w="28" w:type="dxa"/>
          <w:bottom w:w="28" w:type="dxa"/>
          <w:right w:w="28" w:type="dxa"/>
        </w:tblCellMar>
      </w:tblPr>
      <w:tblGrid>
        <w:gridCol w:w="454"/>
        <w:gridCol w:w="2158"/>
        <w:gridCol w:w="1258"/>
        <w:gridCol w:w="1581"/>
        <w:gridCol w:w="2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jc w:val="center"/>
        </w:trPr>
        <w:tc>
          <w:tcPr>
            <w:tcW w:w="45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rPr>
              <w:t>序号</w:t>
            </w:r>
          </w:p>
        </w:tc>
        <w:tc>
          <w:tcPr>
            <w:tcW w:w="215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rPr>
              <w:t>技术开发、咨询、服务项目名称</w:t>
            </w:r>
          </w:p>
        </w:tc>
        <w:tc>
          <w:tcPr>
            <w:tcW w:w="125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rPr>
              <w:t>合同金额</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rPr>
              <w:t>（万元）</w:t>
            </w:r>
          </w:p>
        </w:tc>
        <w:tc>
          <w:tcPr>
            <w:tcW w:w="158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rPr>
              <w:t>当年到账金额</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rPr>
              <w:t>（万元）</w:t>
            </w:r>
          </w:p>
        </w:tc>
        <w:tc>
          <w:tcPr>
            <w:tcW w:w="27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rPr>
              <w:t>是否为新签订合同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jc w:val="center"/>
        </w:trPr>
        <w:tc>
          <w:tcPr>
            <w:tcW w:w="45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r>
              <w:rPr>
                <w:sz w:val="21"/>
                <w:szCs w:val="21"/>
              </w:rPr>
              <w:t>1</w:t>
            </w:r>
          </w:p>
        </w:tc>
        <w:tc>
          <w:tcPr>
            <w:tcW w:w="215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125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158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27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rFonts w:hint="default"/>
                <w:sz w:val="21"/>
                <w:szCs w:val="21"/>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28" w:type="dxa"/>
            <w:left w:w="28" w:type="dxa"/>
            <w:bottom w:w="28" w:type="dxa"/>
            <w:right w:w="28" w:type="dxa"/>
          </w:tblCellMar>
        </w:tblPrEx>
        <w:trPr>
          <w:trHeight w:val="397" w:hRule="atLeast"/>
          <w:jc w:val="center"/>
        </w:trPr>
        <w:tc>
          <w:tcPr>
            <w:tcW w:w="454"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r>
              <w:rPr>
                <w:sz w:val="21"/>
                <w:szCs w:val="21"/>
              </w:rPr>
              <w:t>2</w:t>
            </w:r>
          </w:p>
        </w:tc>
        <w:tc>
          <w:tcPr>
            <w:tcW w:w="215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125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158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c>
          <w:tcPr>
            <w:tcW w:w="27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rPr>
                <w:sz w:val="21"/>
                <w:szCs w:val="21"/>
              </w:rPr>
            </w:pPr>
          </w:p>
        </w:tc>
      </w:tr>
    </w:tbl>
    <w:p>
      <w:pPr>
        <w:keepNext w:val="0"/>
        <w:keepLines w:val="0"/>
        <w:pageBreakBefore w:val="0"/>
        <w:widowControl w:val="0"/>
        <w:kinsoku/>
        <w:wordWrap/>
        <w:overflowPunct/>
        <w:topLinePunct w:val="0"/>
        <w:autoSpaceDE/>
        <w:autoSpaceDN/>
        <w:bidi w:val="0"/>
        <w:adjustRightInd w:val="0"/>
        <w:snapToGrid/>
        <w:spacing w:before="0" w:beforeLines="0" w:line="340" w:lineRule="exact"/>
        <w:ind w:left="968" w:leftChars="100" w:right="312" w:rightChars="100" w:hanging="656" w:hangingChars="325"/>
        <w:textAlignment w:val="auto"/>
        <w:outlineLvl w:val="9"/>
        <w:rPr>
          <w:rFonts w:hint="default" w:ascii="Times New Roman" w:hAnsi="Times New Roman" w:eastAsia="楷体_GB2312" w:cs="Times New Roman"/>
          <w:sz w:val="21"/>
          <w:szCs w:val="21"/>
        </w:rPr>
      </w:pPr>
      <w:r>
        <w:rPr>
          <w:rFonts w:hint="eastAsia" w:ascii="黑体" w:hAnsi="黑体" w:eastAsia="黑体" w:cs="黑体"/>
          <w:sz w:val="21"/>
          <w:szCs w:val="21"/>
        </w:rPr>
        <w:t>注：</w:t>
      </w:r>
      <w:r>
        <w:rPr>
          <w:rFonts w:hint="default" w:ascii="Times New Roman" w:hAnsi="Times New Roman" w:eastAsia="楷体_GB2312" w:cs="Times New Roman"/>
          <w:sz w:val="21"/>
          <w:szCs w:val="21"/>
        </w:rPr>
        <w:t>1.</w:t>
      </w:r>
      <w:r>
        <w:rPr>
          <w:rFonts w:hint="eastAsia" w:eastAsia="楷体_GB2312" w:cs="Times New Roman"/>
          <w:sz w:val="21"/>
          <w:szCs w:val="21"/>
          <w:lang w:val="en-US" w:eastAsia="zh-CN"/>
        </w:rPr>
        <w:t xml:space="preserve"> </w:t>
      </w:r>
      <w:r>
        <w:rPr>
          <w:rFonts w:hint="default" w:ascii="Times New Roman" w:hAnsi="Times New Roman" w:eastAsia="楷体_GB2312" w:cs="Times New Roman"/>
          <w:sz w:val="21"/>
          <w:szCs w:val="21"/>
        </w:rPr>
        <w:t>本表中需填写如下两方面</w:t>
      </w:r>
      <w:r>
        <w:rPr>
          <w:rFonts w:hint="eastAsia" w:eastAsia="楷体_GB2312" w:cs="Times New Roman"/>
          <w:sz w:val="21"/>
          <w:szCs w:val="21"/>
          <w:lang w:eastAsia="zh-CN"/>
        </w:rPr>
        <w:t>相关信息</w:t>
      </w:r>
      <w:r>
        <w:rPr>
          <w:rFonts w:hint="default" w:ascii="Times New Roman" w:hAnsi="Times New Roman" w:eastAsia="楷体_GB2312" w:cs="Times New Roman"/>
          <w:sz w:val="21"/>
          <w:szCs w:val="21"/>
        </w:rPr>
        <w:t>：</w:t>
      </w:r>
    </w:p>
    <w:p>
      <w:pPr>
        <w:keepNext w:val="0"/>
        <w:keepLines w:val="0"/>
        <w:pageBreakBefore w:val="0"/>
        <w:widowControl w:val="0"/>
        <w:numPr>
          <w:ilvl w:val="0"/>
          <w:numId w:val="2"/>
        </w:numPr>
        <w:kinsoku/>
        <w:wordWrap/>
        <w:overflowPunct/>
        <w:topLinePunct w:val="0"/>
        <w:autoSpaceDE/>
        <w:autoSpaceDN/>
        <w:bidi w:val="0"/>
        <w:adjustRightInd w:val="0"/>
        <w:snapToGrid/>
        <w:spacing w:before="0" w:beforeLines="0" w:line="340" w:lineRule="exact"/>
        <w:ind w:left="1238" w:leftChars="301" w:right="312" w:rightChars="100" w:hanging="299" w:hangingChars="148"/>
        <w:textAlignment w:val="auto"/>
        <w:outlineLvl w:val="9"/>
        <w:rPr>
          <w:rFonts w:hint="default" w:ascii="Times New Roman" w:hAnsi="Times New Roman" w:eastAsia="楷体_GB2312" w:cs="Times New Roman"/>
          <w:sz w:val="21"/>
          <w:szCs w:val="21"/>
          <w:lang w:val="en-US" w:eastAsia="zh-CN"/>
        </w:rPr>
      </w:pPr>
      <w:r>
        <w:rPr>
          <w:rFonts w:hint="default" w:ascii="Times New Roman" w:hAnsi="Times New Roman" w:eastAsia="楷体_GB2312" w:cs="Times New Roman"/>
          <w:sz w:val="21"/>
          <w:szCs w:val="21"/>
          <w:lang w:val="en-US" w:eastAsia="zh-CN"/>
        </w:rPr>
        <w:t>当年新签订合同</w:t>
      </w:r>
      <w:r>
        <w:rPr>
          <w:rFonts w:hint="eastAsia" w:eastAsia="楷体_GB2312" w:cs="Times New Roman"/>
          <w:sz w:val="21"/>
          <w:szCs w:val="21"/>
          <w:lang w:val="en-US" w:eastAsia="zh-CN"/>
        </w:rPr>
        <w:t>中“</w:t>
      </w:r>
      <w:r>
        <w:rPr>
          <w:rFonts w:hint="default" w:ascii="Times New Roman" w:hAnsi="Times New Roman" w:eastAsia="楷体_GB2312" w:cs="Times New Roman"/>
          <w:sz w:val="21"/>
          <w:szCs w:val="21"/>
          <w:lang w:val="en-US" w:eastAsia="zh-CN"/>
        </w:rPr>
        <w:t>合同金额</w:t>
      </w:r>
      <w:r>
        <w:rPr>
          <w:rFonts w:hint="eastAsia" w:eastAsia="楷体_GB2312" w:cs="Times New Roman"/>
          <w:sz w:val="21"/>
          <w:szCs w:val="21"/>
          <w:lang w:val="en-US" w:eastAsia="zh-CN"/>
        </w:rPr>
        <w:t>”</w:t>
      </w:r>
      <w:r>
        <w:rPr>
          <w:rFonts w:hint="default" w:ascii="Times New Roman" w:hAnsi="Times New Roman" w:eastAsia="楷体_GB2312" w:cs="Times New Roman"/>
          <w:sz w:val="21"/>
          <w:szCs w:val="21"/>
          <w:lang w:val="en-US" w:eastAsia="zh-CN"/>
        </w:rPr>
        <w:t>在100万元</w:t>
      </w:r>
      <w:r>
        <w:rPr>
          <w:rFonts w:hint="eastAsia" w:eastAsia="楷体_GB2312" w:cs="Times New Roman"/>
          <w:sz w:val="21"/>
          <w:szCs w:val="21"/>
          <w:lang w:val="en-US" w:eastAsia="zh-CN"/>
        </w:rPr>
        <w:t>及</w:t>
      </w:r>
      <w:r>
        <w:rPr>
          <w:rFonts w:hint="default" w:ascii="Times New Roman" w:hAnsi="Times New Roman" w:eastAsia="楷体_GB2312" w:cs="Times New Roman"/>
          <w:sz w:val="21"/>
          <w:szCs w:val="21"/>
          <w:lang w:val="en-US" w:eastAsia="zh-CN"/>
        </w:rPr>
        <w:t>以上的项目</w:t>
      </w:r>
      <w:r>
        <w:rPr>
          <w:rFonts w:hint="eastAsia" w:eastAsia="楷体_GB2312" w:cs="Times New Roman"/>
          <w:sz w:val="21"/>
          <w:szCs w:val="21"/>
          <w:lang w:val="en-US" w:eastAsia="zh-CN"/>
        </w:rPr>
        <w:t>相关信息；</w:t>
      </w:r>
    </w:p>
    <w:p>
      <w:pPr>
        <w:keepNext w:val="0"/>
        <w:keepLines w:val="0"/>
        <w:pageBreakBefore w:val="0"/>
        <w:widowControl w:val="0"/>
        <w:numPr>
          <w:ilvl w:val="0"/>
          <w:numId w:val="2"/>
        </w:numPr>
        <w:kinsoku/>
        <w:wordWrap/>
        <w:overflowPunct/>
        <w:topLinePunct w:val="0"/>
        <w:autoSpaceDE/>
        <w:autoSpaceDN/>
        <w:bidi w:val="0"/>
        <w:adjustRightInd w:val="0"/>
        <w:snapToGrid/>
        <w:spacing w:before="0" w:beforeLines="0" w:line="340" w:lineRule="exact"/>
        <w:ind w:left="1238" w:leftChars="301" w:right="312" w:rightChars="100" w:hanging="299" w:hangingChars="148"/>
        <w:textAlignment w:val="auto"/>
        <w:outlineLvl w:val="9"/>
        <w:rPr>
          <w:rFonts w:hint="default" w:ascii="Times New Roman" w:hAnsi="Times New Roman" w:eastAsia="楷体_GB2312" w:cs="Times New Roman"/>
          <w:sz w:val="21"/>
          <w:szCs w:val="21"/>
        </w:rPr>
      </w:pPr>
      <w:r>
        <w:rPr>
          <w:rFonts w:hint="default" w:ascii="Times New Roman" w:hAnsi="Times New Roman" w:eastAsia="楷体_GB2312" w:cs="Times New Roman"/>
          <w:sz w:val="21"/>
          <w:szCs w:val="21"/>
          <w:lang w:val="en-US" w:eastAsia="zh-CN"/>
        </w:rPr>
        <w:t>往年签订合同</w:t>
      </w:r>
      <w:r>
        <w:rPr>
          <w:rFonts w:hint="eastAsia" w:eastAsia="楷体_GB2312" w:cs="Times New Roman"/>
          <w:sz w:val="21"/>
          <w:szCs w:val="21"/>
          <w:lang w:val="en-US" w:eastAsia="zh-CN"/>
        </w:rPr>
        <w:t>中</w:t>
      </w:r>
      <w:r>
        <w:rPr>
          <w:rFonts w:hint="default" w:ascii="Times New Roman" w:hAnsi="Times New Roman" w:eastAsia="楷体_GB2312" w:cs="Times New Roman"/>
          <w:sz w:val="21"/>
          <w:szCs w:val="21"/>
          <w:lang w:val="en-US" w:eastAsia="zh-CN"/>
        </w:rPr>
        <w:t xml:space="preserve"> </w:t>
      </w:r>
      <w:r>
        <w:rPr>
          <w:rFonts w:hint="eastAsia" w:eastAsia="楷体_GB2312" w:cs="Times New Roman"/>
          <w:sz w:val="21"/>
          <w:szCs w:val="21"/>
          <w:lang w:val="en-US" w:eastAsia="zh-CN"/>
        </w:rPr>
        <w:t>“</w:t>
      </w:r>
      <w:r>
        <w:rPr>
          <w:rFonts w:hint="default" w:ascii="Times New Roman" w:hAnsi="Times New Roman" w:eastAsia="楷体_GB2312" w:cs="Times New Roman"/>
          <w:sz w:val="21"/>
          <w:szCs w:val="21"/>
          <w:lang w:val="en-US" w:eastAsia="zh-CN"/>
        </w:rPr>
        <w:t>当年到账金额</w:t>
      </w:r>
      <w:r>
        <w:rPr>
          <w:rFonts w:hint="eastAsia" w:eastAsia="楷体_GB2312" w:cs="Times New Roman"/>
          <w:sz w:val="21"/>
          <w:szCs w:val="21"/>
          <w:lang w:val="en-US" w:eastAsia="zh-CN"/>
        </w:rPr>
        <w:t>”</w:t>
      </w:r>
      <w:r>
        <w:rPr>
          <w:rFonts w:hint="default" w:ascii="Times New Roman" w:hAnsi="Times New Roman" w:eastAsia="楷体_GB2312" w:cs="Times New Roman"/>
          <w:sz w:val="21"/>
          <w:szCs w:val="21"/>
          <w:lang w:val="en-US" w:eastAsia="zh-CN"/>
        </w:rPr>
        <w:t>在100万元</w:t>
      </w:r>
      <w:r>
        <w:rPr>
          <w:rFonts w:hint="eastAsia" w:eastAsia="楷体_GB2312" w:cs="Times New Roman"/>
          <w:sz w:val="21"/>
          <w:szCs w:val="21"/>
          <w:lang w:val="en-US" w:eastAsia="zh-CN"/>
        </w:rPr>
        <w:t>及</w:t>
      </w:r>
      <w:r>
        <w:rPr>
          <w:rFonts w:hint="default" w:ascii="Times New Roman" w:hAnsi="Times New Roman" w:eastAsia="楷体_GB2312" w:cs="Times New Roman"/>
          <w:sz w:val="21"/>
          <w:szCs w:val="21"/>
          <w:lang w:val="en-US" w:eastAsia="zh-CN"/>
        </w:rPr>
        <w:t>以上的项目</w:t>
      </w:r>
      <w:r>
        <w:rPr>
          <w:rFonts w:hint="eastAsia" w:eastAsia="楷体_GB2312" w:cs="Times New Roman"/>
          <w:sz w:val="21"/>
          <w:szCs w:val="21"/>
          <w:lang w:val="en-US" w:eastAsia="zh-CN"/>
        </w:rPr>
        <w:t>相关信息</w:t>
      </w:r>
      <w:r>
        <w:rPr>
          <w:rFonts w:hint="default" w:ascii="Times New Roman" w:hAnsi="Times New Roman" w:eastAsia="楷体_GB2312" w:cs="Times New Roman"/>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spacing w:beforeLines="0" w:line="340" w:lineRule="exact"/>
        <w:ind w:left="938" w:leftChars="97" w:right="312" w:rightChars="100" w:hanging="636" w:hangingChars="315"/>
        <w:textAlignment w:val="auto"/>
        <w:outlineLvl w:val="9"/>
        <w:rPr>
          <w:rFonts w:hint="default" w:ascii="Times New Roman" w:hAnsi="Times New Roman" w:eastAsia="楷体_GB2312" w:cs="Times New Roman"/>
          <w:sz w:val="21"/>
          <w:szCs w:val="21"/>
          <w:lang w:val="en-US" w:eastAsia="zh-CN"/>
        </w:rPr>
      </w:pPr>
      <w:r>
        <w:rPr>
          <w:rFonts w:hint="eastAsia" w:eastAsia="楷体_GB2312" w:cs="Times New Roman"/>
          <w:sz w:val="21"/>
          <w:szCs w:val="21"/>
          <w:lang w:val="en-US" w:eastAsia="zh-CN"/>
        </w:rPr>
        <w:t xml:space="preserve">    </w:t>
      </w:r>
      <w:r>
        <w:rPr>
          <w:rFonts w:hint="default" w:ascii="Times New Roman" w:hAnsi="Times New Roman" w:eastAsia="楷体_GB2312" w:cs="Times New Roman"/>
          <w:sz w:val="21"/>
          <w:szCs w:val="21"/>
        </w:rPr>
        <w:t>2.</w:t>
      </w:r>
      <w:r>
        <w:rPr>
          <w:rFonts w:hint="eastAsia" w:eastAsia="楷体_GB2312" w:cs="Times New Roman"/>
          <w:sz w:val="21"/>
          <w:szCs w:val="21"/>
          <w:lang w:val="en-US" w:eastAsia="zh-CN"/>
        </w:rPr>
        <w:t xml:space="preserve"> </w:t>
      </w:r>
      <w:r>
        <w:rPr>
          <w:rFonts w:hint="default" w:ascii="Times New Roman" w:hAnsi="Times New Roman" w:eastAsia="楷体_GB2312" w:cs="Times New Roman"/>
          <w:sz w:val="21"/>
          <w:szCs w:val="21"/>
          <w:lang w:val="en-US" w:eastAsia="zh-CN"/>
        </w:rPr>
        <w:t>以上当年新签订项目合同金额合计等于或者小于第二部分（一）中</w:t>
      </w:r>
      <w:r>
        <w:rPr>
          <w:rFonts w:hint="eastAsia" w:eastAsia="楷体_GB2312" w:cs="Times New Roman"/>
          <w:sz w:val="21"/>
          <w:szCs w:val="21"/>
          <w:lang w:val="en-US" w:eastAsia="zh-CN"/>
        </w:rPr>
        <w:t>“</w:t>
      </w:r>
      <w:r>
        <w:rPr>
          <w:rFonts w:hint="default" w:ascii="Times New Roman" w:hAnsi="Times New Roman" w:eastAsia="楷体_GB2312" w:cs="Times New Roman"/>
          <w:sz w:val="21"/>
          <w:szCs w:val="21"/>
          <w:lang w:val="en-US" w:eastAsia="zh-CN"/>
        </w:rPr>
        <w:t>技术开发、咨询、服务项目合同金额</w:t>
      </w:r>
      <w:r>
        <w:rPr>
          <w:rFonts w:hint="eastAsia" w:eastAsia="楷体_GB2312" w:cs="Times New Roman"/>
          <w:sz w:val="21"/>
          <w:szCs w:val="21"/>
          <w:lang w:val="en-US" w:eastAsia="zh-CN"/>
        </w:rPr>
        <w:t>”</w:t>
      </w:r>
      <w:r>
        <w:rPr>
          <w:rFonts w:hint="default" w:ascii="Times New Roman" w:hAnsi="Times New Roman" w:eastAsia="楷体_GB2312" w:cs="Times New Roman"/>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spacing w:beforeLines="0" w:line="340" w:lineRule="exact"/>
        <w:ind w:left="940" w:leftChars="227" w:right="312" w:rightChars="100" w:hanging="232" w:hangingChars="115"/>
        <w:textAlignment w:val="auto"/>
        <w:outlineLvl w:val="9"/>
        <w:rPr>
          <w:rFonts w:hint="default" w:ascii="Times New Roman" w:hAnsi="Times New Roman" w:eastAsia="楷体_GB2312" w:cs="Times New Roman"/>
          <w:sz w:val="21"/>
          <w:szCs w:val="21"/>
        </w:rPr>
      </w:pPr>
      <w:r>
        <w:rPr>
          <w:rFonts w:hint="eastAsia" w:eastAsia="楷体_GB2312" w:cs="Times New Roman"/>
          <w:sz w:val="21"/>
          <w:szCs w:val="21"/>
          <w:lang w:val="en-US" w:eastAsia="zh-CN"/>
        </w:rPr>
        <w:t xml:space="preserve">3. </w:t>
      </w:r>
      <w:r>
        <w:rPr>
          <w:rFonts w:hint="default" w:ascii="Times New Roman" w:hAnsi="Times New Roman" w:eastAsia="楷体_GB2312" w:cs="Times New Roman"/>
          <w:sz w:val="21"/>
          <w:szCs w:val="21"/>
          <w:lang w:val="en-US" w:eastAsia="zh-CN"/>
        </w:rPr>
        <w:t>以上当年到账金额合计等于或者小于第二部分（一）中</w:t>
      </w:r>
      <w:r>
        <w:rPr>
          <w:rFonts w:hint="eastAsia" w:eastAsia="楷体_GB2312" w:cs="Times New Roman"/>
          <w:sz w:val="21"/>
          <w:szCs w:val="21"/>
          <w:lang w:val="en-US" w:eastAsia="zh-CN"/>
        </w:rPr>
        <w:t>“</w:t>
      </w:r>
      <w:r>
        <w:rPr>
          <w:rFonts w:hint="default" w:ascii="Times New Roman" w:hAnsi="Times New Roman" w:eastAsia="楷体_GB2312" w:cs="Times New Roman"/>
          <w:sz w:val="21"/>
          <w:szCs w:val="21"/>
          <w:lang w:val="en-US" w:eastAsia="zh-CN"/>
        </w:rPr>
        <w:t>技术开发、咨询、服务项目当年到账总金额</w:t>
      </w:r>
      <w:r>
        <w:rPr>
          <w:rFonts w:hint="eastAsia" w:eastAsia="楷体_GB2312" w:cs="Times New Roman"/>
          <w:sz w:val="21"/>
          <w:szCs w:val="21"/>
          <w:lang w:val="en-US" w:eastAsia="zh-CN"/>
        </w:rPr>
        <w:t>”</w:t>
      </w:r>
      <w:r>
        <w:rPr>
          <w:rFonts w:hint="default" w:ascii="Times New Roman" w:hAnsi="Times New Roman" w:eastAsia="楷体_GB2312" w:cs="Times New Roman"/>
          <w:sz w:val="21"/>
          <w:szCs w:val="21"/>
          <w:lang w:val="en-US" w:eastAsia="zh-CN"/>
        </w:rPr>
        <w:t>。</w:t>
      </w:r>
    </w:p>
    <w:p>
      <w:pPr>
        <w:keepNext w:val="0"/>
        <w:keepLines w:val="0"/>
        <w:pageBreakBefore w:val="0"/>
        <w:widowControl w:val="0"/>
        <w:kinsoku/>
        <w:wordWrap/>
        <w:overflowPunct/>
        <w:topLinePunct w:val="0"/>
        <w:autoSpaceDE/>
        <w:autoSpaceDN/>
        <w:bidi w:val="0"/>
        <w:adjustRightInd w:val="0"/>
        <w:snapToGrid/>
        <w:spacing w:before="0" w:beforeLines="0" w:line="340" w:lineRule="exact"/>
        <w:ind w:left="716" w:leftChars="100" w:right="312" w:rightChars="100" w:hanging="404" w:hangingChars="200"/>
        <w:textAlignment w:val="auto"/>
        <w:outlineLvl w:val="9"/>
        <w:rPr>
          <w:rFonts w:hint="default" w:ascii="Times New Roman" w:hAnsi="Times New Roman" w:eastAsia="楷体_GB2312" w:cs="Times New Roman"/>
          <w:sz w:val="21"/>
          <w:szCs w:val="21"/>
          <w:lang w:val="en-US" w:eastAsia="zh-CN"/>
        </w:rPr>
      </w:pPr>
      <w:r>
        <w:rPr>
          <w:rFonts w:hint="eastAsia" w:eastAsia="楷体_GB2312" w:cs="Times New Roman"/>
          <w:sz w:val="21"/>
          <w:szCs w:val="21"/>
          <w:lang w:val="en-US" w:eastAsia="zh-CN"/>
        </w:rPr>
        <w:t xml:space="preserve">    4</w:t>
      </w:r>
      <w:r>
        <w:rPr>
          <w:rFonts w:hint="default" w:ascii="Times New Roman" w:hAnsi="Times New Roman" w:eastAsia="楷体_GB2312" w:cs="Times New Roman"/>
          <w:sz w:val="21"/>
          <w:szCs w:val="21"/>
        </w:rPr>
        <w:t>.</w:t>
      </w:r>
      <w:r>
        <w:rPr>
          <w:rFonts w:hint="eastAsia" w:eastAsia="楷体_GB2312" w:cs="Times New Roman"/>
          <w:sz w:val="21"/>
          <w:szCs w:val="21"/>
          <w:lang w:val="en-US" w:eastAsia="zh-CN"/>
        </w:rPr>
        <w:t xml:space="preserve"> </w:t>
      </w:r>
      <w:r>
        <w:rPr>
          <w:rFonts w:hint="default" w:ascii="Times New Roman" w:hAnsi="Times New Roman" w:eastAsia="楷体_GB2312" w:cs="Times New Roman"/>
          <w:sz w:val="21"/>
          <w:szCs w:val="21"/>
          <w:lang w:val="en-US" w:eastAsia="zh-CN"/>
        </w:rPr>
        <w:t>往年签订但当年有到账的合同：</w:t>
      </w:r>
      <w:r>
        <w:rPr>
          <w:rFonts w:hint="eastAsia" w:eastAsia="楷体_GB2312" w:cs="Times New Roman"/>
          <w:sz w:val="21"/>
          <w:szCs w:val="21"/>
          <w:lang w:val="en-US" w:eastAsia="zh-CN"/>
        </w:rPr>
        <w:t>“</w:t>
      </w:r>
      <w:r>
        <w:rPr>
          <w:rFonts w:hint="default" w:ascii="Times New Roman" w:hAnsi="Times New Roman" w:eastAsia="楷体_GB2312" w:cs="Times New Roman"/>
          <w:sz w:val="21"/>
          <w:szCs w:val="21"/>
          <w:lang w:val="en-US" w:eastAsia="zh-CN"/>
        </w:rPr>
        <w:t>合同金额</w:t>
      </w:r>
      <w:r>
        <w:rPr>
          <w:rFonts w:hint="eastAsia" w:eastAsia="楷体_GB2312" w:cs="Times New Roman"/>
          <w:sz w:val="21"/>
          <w:szCs w:val="21"/>
          <w:lang w:val="en-US" w:eastAsia="zh-CN"/>
        </w:rPr>
        <w:t>”</w:t>
      </w:r>
      <w:r>
        <w:rPr>
          <w:rFonts w:hint="default" w:ascii="Times New Roman" w:hAnsi="Times New Roman" w:eastAsia="楷体_GB2312" w:cs="Times New Roman"/>
          <w:sz w:val="21"/>
          <w:szCs w:val="21"/>
          <w:lang w:val="en-US" w:eastAsia="zh-CN"/>
        </w:rPr>
        <w:t>填</w:t>
      </w:r>
      <w:r>
        <w:rPr>
          <w:rFonts w:hint="eastAsia" w:eastAsia="楷体_GB2312" w:cs="Times New Roman"/>
          <w:sz w:val="21"/>
          <w:szCs w:val="21"/>
          <w:lang w:val="en-US" w:eastAsia="zh-CN"/>
        </w:rPr>
        <w:t>“0”</w:t>
      </w:r>
      <w:r>
        <w:rPr>
          <w:rFonts w:hint="default" w:ascii="Times New Roman" w:hAnsi="Times New Roman" w:eastAsia="楷体_GB2312" w:cs="Times New Roman"/>
          <w:sz w:val="21"/>
          <w:szCs w:val="21"/>
          <w:lang w:val="en-US" w:eastAsia="zh-CN"/>
        </w:rPr>
        <w:t>，</w:t>
      </w:r>
      <w:r>
        <w:rPr>
          <w:rFonts w:hint="eastAsia" w:eastAsia="楷体_GB2312" w:cs="Times New Roman"/>
          <w:sz w:val="21"/>
          <w:szCs w:val="21"/>
          <w:lang w:val="en-US" w:eastAsia="zh-CN"/>
        </w:rPr>
        <w:t>“</w:t>
      </w:r>
      <w:r>
        <w:rPr>
          <w:rFonts w:hint="default" w:ascii="Times New Roman" w:hAnsi="Times New Roman" w:eastAsia="楷体_GB2312" w:cs="Times New Roman"/>
          <w:sz w:val="21"/>
          <w:szCs w:val="21"/>
          <w:lang w:val="en-US" w:eastAsia="zh-CN"/>
        </w:rPr>
        <w:t>当年到账金额</w:t>
      </w:r>
      <w:r>
        <w:rPr>
          <w:rFonts w:hint="eastAsia" w:eastAsia="楷体_GB2312" w:cs="Times New Roman"/>
          <w:sz w:val="21"/>
          <w:szCs w:val="21"/>
          <w:lang w:val="en-US" w:eastAsia="zh-CN"/>
        </w:rPr>
        <w:t>”</w:t>
      </w:r>
      <w:r>
        <w:rPr>
          <w:rFonts w:hint="default" w:ascii="Times New Roman" w:hAnsi="Times New Roman" w:eastAsia="楷体_GB2312" w:cs="Times New Roman"/>
          <w:sz w:val="21"/>
          <w:szCs w:val="21"/>
          <w:lang w:val="en-US" w:eastAsia="zh-CN"/>
        </w:rPr>
        <w:t>如实填写。</w:t>
      </w:r>
    </w:p>
    <w:p>
      <w:pPr>
        <w:keepNext w:val="0"/>
        <w:keepLines w:val="0"/>
        <w:pageBreakBefore w:val="0"/>
        <w:widowControl w:val="0"/>
        <w:kinsoku/>
        <w:wordWrap/>
        <w:overflowPunct/>
        <w:topLinePunct w:val="0"/>
        <w:autoSpaceDE/>
        <w:autoSpaceDN/>
        <w:bidi w:val="0"/>
        <w:adjustRightInd w:val="0"/>
        <w:snapToGrid/>
        <w:spacing w:before="0" w:beforeLines="0" w:line="340" w:lineRule="exact"/>
        <w:ind w:left="596" w:leftChars="100" w:right="312" w:rightChars="100" w:hanging="284" w:hangingChars="200"/>
        <w:textAlignment w:val="auto"/>
        <w:outlineLvl w:val="9"/>
        <w:rPr>
          <w:rFonts w:hint="default" w:ascii="Times New Roman" w:hAnsi="Times New Roman" w:eastAsia="楷体_GB2312" w:cs="Times New Roman"/>
          <w:sz w:val="15"/>
          <w:szCs w:val="15"/>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44" w:firstLineChars="200"/>
        <w:jc w:val="left"/>
        <w:textAlignment w:val="auto"/>
        <w:outlineLvl w:val="9"/>
        <w:rPr>
          <w:rFonts w:hint="eastAsia" w:ascii="黑体" w:hAnsi="黑体" w:eastAsia="黑体" w:cs="黑体"/>
          <w:sz w:val="28"/>
          <w:szCs w:val="28"/>
        </w:rPr>
      </w:pPr>
      <w:r>
        <w:rPr>
          <w:rFonts w:hint="eastAsia" w:ascii="黑体" w:hAnsi="黑体" w:eastAsia="黑体" w:cs="黑体"/>
          <w:sz w:val="28"/>
          <w:szCs w:val="28"/>
        </w:rPr>
        <w:t>三、成果转化收入的分配情况</w:t>
      </w:r>
    </w:p>
    <w:tbl>
      <w:tblPr>
        <w:tblStyle w:val="14"/>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28" w:type="dxa"/>
          <w:bottom w:w="28" w:type="dxa"/>
          <w:right w:w="28" w:type="dxa"/>
        </w:tblCellMar>
      </w:tblPr>
      <w:tblGrid>
        <w:gridCol w:w="520"/>
        <w:gridCol w:w="1523"/>
        <w:gridCol w:w="2085"/>
        <w:gridCol w:w="19"/>
        <w:gridCol w:w="47"/>
        <w:gridCol w:w="1090"/>
        <w:gridCol w:w="2198"/>
        <w:gridCol w:w="9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397" w:hRule="atLeast"/>
          <w:tblHeader/>
          <w:jc w:val="center"/>
        </w:trPr>
        <w:tc>
          <w:tcPr>
            <w:tcW w:w="5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rPr>
              <w:t>序号</w:t>
            </w:r>
          </w:p>
        </w:tc>
        <w:tc>
          <w:tcPr>
            <w:tcW w:w="6962" w:type="dxa"/>
            <w:gridSpan w:val="6"/>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eastAsia" w:ascii="黑体" w:hAnsi="黑体" w:eastAsia="黑体" w:cs="黑体"/>
                <w:sz w:val="21"/>
                <w:szCs w:val="21"/>
              </w:rPr>
            </w:pPr>
            <w:r>
              <w:rPr>
                <w:rFonts w:hint="eastAsia" w:ascii="黑体" w:hAnsi="黑体" w:eastAsia="黑体" w:cs="黑体"/>
                <w:sz w:val="21"/>
                <w:szCs w:val="21"/>
              </w:rPr>
              <w:t>项目</w:t>
            </w:r>
          </w:p>
        </w:tc>
        <w:tc>
          <w:tcPr>
            <w:tcW w:w="9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rFonts w:hint="eastAsia" w:ascii="黑体" w:hAnsi="黑体" w:eastAsia="黑体" w:cs="黑体"/>
                <w:sz w:val="21"/>
                <w:szCs w:val="21"/>
              </w:rPr>
            </w:pPr>
            <w:r>
              <w:rPr>
                <w:rFonts w:hint="default" w:ascii="Times New Roman" w:hAnsi="Times New Roman" w:eastAsia="黑体" w:cs="Times New Roman"/>
                <w:sz w:val="21"/>
                <w:szCs w:val="21"/>
              </w:rPr>
              <w:t>202</w:t>
            </w:r>
            <w:r>
              <w:rPr>
                <w:rFonts w:hint="eastAsia" w:eastAsia="黑体" w:cs="Times New Roman"/>
                <w:sz w:val="21"/>
                <w:szCs w:val="21"/>
                <w:lang w:val="en-US" w:eastAsia="zh-CN"/>
              </w:rPr>
              <w:t>1</w:t>
            </w:r>
            <w:r>
              <w:rPr>
                <w:rFonts w:hint="eastAsia" w:ascii="黑体" w:hAnsi="黑体" w:eastAsia="黑体" w:cs="黑体"/>
                <w:sz w:val="21"/>
                <w:szCs w:val="21"/>
              </w:rPr>
              <w:t>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454" w:hRule="atLeast"/>
          <w:jc w:val="center"/>
        </w:trPr>
        <w:tc>
          <w:tcPr>
            <w:tcW w:w="52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sz w:val="21"/>
                <w:szCs w:val="21"/>
              </w:rPr>
            </w:pPr>
            <w:r>
              <w:rPr>
                <w:sz w:val="21"/>
                <w:szCs w:val="21"/>
              </w:rPr>
              <w:t>一</w:t>
            </w:r>
          </w:p>
        </w:tc>
        <w:tc>
          <w:tcPr>
            <w:tcW w:w="152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r>
              <w:rPr>
                <w:sz w:val="21"/>
                <w:szCs w:val="21"/>
              </w:rPr>
              <w:t>现金收入及奖励</w:t>
            </w:r>
          </w:p>
        </w:tc>
        <w:tc>
          <w:tcPr>
            <w:tcW w:w="2104" w:type="dxa"/>
            <w:gridSpan w:val="2"/>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r>
              <w:rPr>
                <w:sz w:val="21"/>
                <w:szCs w:val="21"/>
              </w:rPr>
              <w:t>转让、许可的科技成果转化</w:t>
            </w:r>
            <w:r>
              <w:rPr>
                <w:sz w:val="21"/>
                <w:szCs w:val="21"/>
                <w:highlight w:val="none"/>
              </w:rPr>
              <w:t>当年</w:t>
            </w:r>
            <w:r>
              <w:rPr>
                <w:rFonts w:hint="eastAsia"/>
                <w:sz w:val="21"/>
                <w:szCs w:val="21"/>
                <w:highlight w:val="none"/>
                <w:lang w:eastAsia="zh-CN"/>
              </w:rPr>
              <w:t>实现分配</w:t>
            </w:r>
            <w:r>
              <w:rPr>
                <w:sz w:val="21"/>
                <w:szCs w:val="21"/>
                <w:highlight w:val="none"/>
              </w:rPr>
              <w:t>的现金总收入（</w:t>
            </w:r>
            <w:r>
              <w:rPr>
                <w:sz w:val="21"/>
                <w:szCs w:val="21"/>
              </w:rPr>
              <w:t>万元）</w:t>
            </w:r>
          </w:p>
        </w:tc>
        <w:tc>
          <w:tcPr>
            <w:tcW w:w="3335"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r>
              <w:rPr>
                <w:sz w:val="21"/>
                <w:szCs w:val="21"/>
              </w:rPr>
              <w:t>留归单位（万元）</w:t>
            </w:r>
          </w:p>
        </w:tc>
        <w:tc>
          <w:tcPr>
            <w:tcW w:w="9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454" w:hRule="atLeast"/>
          <w:jc w:val="center"/>
        </w:trPr>
        <w:tc>
          <w:tcPr>
            <w:tcW w:w="52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sz w:val="21"/>
                <w:szCs w:val="21"/>
              </w:rPr>
            </w:pPr>
          </w:p>
        </w:tc>
        <w:tc>
          <w:tcPr>
            <w:tcW w:w="15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p>
        </w:tc>
        <w:tc>
          <w:tcPr>
            <w:tcW w:w="2104"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p>
        </w:tc>
        <w:tc>
          <w:tcPr>
            <w:tcW w:w="1137" w:type="dxa"/>
            <w:gridSpan w:val="2"/>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r>
              <w:rPr>
                <w:sz w:val="21"/>
                <w:szCs w:val="21"/>
              </w:rPr>
              <w:t>奖励个人</w:t>
            </w:r>
          </w:p>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r>
              <w:rPr>
                <w:sz w:val="21"/>
                <w:szCs w:val="21"/>
              </w:rPr>
              <w:t>（万元）</w:t>
            </w:r>
          </w:p>
        </w:tc>
        <w:tc>
          <w:tcPr>
            <w:tcW w:w="21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p>
        </w:tc>
        <w:tc>
          <w:tcPr>
            <w:tcW w:w="9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454" w:hRule="atLeast"/>
          <w:jc w:val="center"/>
        </w:trPr>
        <w:tc>
          <w:tcPr>
            <w:tcW w:w="52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sz w:val="21"/>
                <w:szCs w:val="21"/>
              </w:rPr>
            </w:pPr>
          </w:p>
        </w:tc>
        <w:tc>
          <w:tcPr>
            <w:tcW w:w="15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p>
        </w:tc>
        <w:tc>
          <w:tcPr>
            <w:tcW w:w="2104"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p>
        </w:tc>
        <w:tc>
          <w:tcPr>
            <w:tcW w:w="1137" w:type="dxa"/>
            <w:gridSpan w:val="2"/>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p>
        </w:tc>
        <w:tc>
          <w:tcPr>
            <w:tcW w:w="21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r>
              <w:rPr>
                <w:sz w:val="21"/>
                <w:szCs w:val="21"/>
              </w:rPr>
              <w:t>研发与转化主要贡献人员（万元）</w:t>
            </w:r>
          </w:p>
        </w:tc>
        <w:tc>
          <w:tcPr>
            <w:tcW w:w="9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454" w:hRule="atLeast"/>
          <w:jc w:val="center"/>
        </w:trPr>
        <w:tc>
          <w:tcPr>
            <w:tcW w:w="52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sz w:val="21"/>
                <w:szCs w:val="21"/>
              </w:rPr>
            </w:pPr>
          </w:p>
        </w:tc>
        <w:tc>
          <w:tcPr>
            <w:tcW w:w="15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p>
        </w:tc>
        <w:tc>
          <w:tcPr>
            <w:tcW w:w="5439"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r>
              <w:rPr>
                <w:sz w:val="21"/>
                <w:szCs w:val="21"/>
              </w:rPr>
              <w:t>转让、许可的科技成果取得的现金收入奖励人次（次）</w:t>
            </w:r>
          </w:p>
        </w:tc>
        <w:tc>
          <w:tcPr>
            <w:tcW w:w="9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454" w:hRule="atLeast"/>
          <w:jc w:val="center"/>
        </w:trPr>
        <w:tc>
          <w:tcPr>
            <w:tcW w:w="52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sz w:val="21"/>
                <w:szCs w:val="21"/>
              </w:rPr>
            </w:pPr>
          </w:p>
        </w:tc>
        <w:tc>
          <w:tcPr>
            <w:tcW w:w="15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p>
        </w:tc>
        <w:tc>
          <w:tcPr>
            <w:tcW w:w="2151" w:type="dxa"/>
            <w:gridSpan w:val="3"/>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r>
              <w:rPr>
                <w:sz w:val="21"/>
                <w:szCs w:val="21"/>
              </w:rPr>
              <w:t>技术开发、咨询、服务项目</w:t>
            </w:r>
            <w:r>
              <w:rPr>
                <w:sz w:val="21"/>
                <w:szCs w:val="21"/>
                <w:highlight w:val="none"/>
              </w:rPr>
              <w:t>当年</w:t>
            </w:r>
            <w:r>
              <w:rPr>
                <w:rFonts w:hint="eastAsia"/>
                <w:sz w:val="21"/>
                <w:szCs w:val="21"/>
                <w:highlight w:val="none"/>
                <w:lang w:eastAsia="zh-CN"/>
              </w:rPr>
              <w:t>实现分配</w:t>
            </w:r>
            <w:r>
              <w:rPr>
                <w:sz w:val="21"/>
                <w:szCs w:val="21"/>
                <w:highlight w:val="none"/>
              </w:rPr>
              <w:t>的现金总收入</w:t>
            </w:r>
            <w:r>
              <w:rPr>
                <w:sz w:val="21"/>
                <w:szCs w:val="21"/>
              </w:rPr>
              <w:t>（万元）</w:t>
            </w:r>
          </w:p>
        </w:tc>
        <w:tc>
          <w:tcPr>
            <w:tcW w:w="3288"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r>
              <w:rPr>
                <w:sz w:val="21"/>
                <w:szCs w:val="21"/>
              </w:rPr>
              <w:t>留归单位（万元）</w:t>
            </w:r>
          </w:p>
        </w:tc>
        <w:tc>
          <w:tcPr>
            <w:tcW w:w="9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454" w:hRule="atLeast"/>
          <w:jc w:val="center"/>
        </w:trPr>
        <w:tc>
          <w:tcPr>
            <w:tcW w:w="52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sz w:val="21"/>
                <w:szCs w:val="21"/>
              </w:rPr>
            </w:pPr>
          </w:p>
        </w:tc>
        <w:tc>
          <w:tcPr>
            <w:tcW w:w="15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p>
        </w:tc>
        <w:tc>
          <w:tcPr>
            <w:tcW w:w="2151" w:type="dxa"/>
            <w:gridSpan w:val="3"/>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p>
        </w:tc>
        <w:tc>
          <w:tcPr>
            <w:tcW w:w="109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r>
              <w:rPr>
                <w:sz w:val="21"/>
                <w:szCs w:val="21"/>
              </w:rPr>
              <w:t>奖励个人</w:t>
            </w:r>
          </w:p>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r>
              <w:rPr>
                <w:sz w:val="21"/>
                <w:szCs w:val="21"/>
              </w:rPr>
              <w:t>（万元）</w:t>
            </w:r>
          </w:p>
        </w:tc>
        <w:tc>
          <w:tcPr>
            <w:tcW w:w="21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p>
        </w:tc>
        <w:tc>
          <w:tcPr>
            <w:tcW w:w="9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454" w:hRule="atLeast"/>
          <w:jc w:val="center"/>
        </w:trPr>
        <w:tc>
          <w:tcPr>
            <w:tcW w:w="52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sz w:val="21"/>
                <w:szCs w:val="21"/>
              </w:rPr>
            </w:pPr>
          </w:p>
        </w:tc>
        <w:tc>
          <w:tcPr>
            <w:tcW w:w="15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p>
        </w:tc>
        <w:tc>
          <w:tcPr>
            <w:tcW w:w="2151" w:type="dxa"/>
            <w:gridSpan w:val="3"/>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p>
        </w:tc>
        <w:tc>
          <w:tcPr>
            <w:tcW w:w="109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p>
        </w:tc>
        <w:tc>
          <w:tcPr>
            <w:tcW w:w="21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r>
              <w:rPr>
                <w:sz w:val="21"/>
                <w:szCs w:val="21"/>
              </w:rPr>
              <w:t>研发与转化主要贡献人员（万元）</w:t>
            </w:r>
          </w:p>
        </w:tc>
        <w:tc>
          <w:tcPr>
            <w:tcW w:w="9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454" w:hRule="atLeast"/>
          <w:jc w:val="center"/>
        </w:trPr>
        <w:tc>
          <w:tcPr>
            <w:tcW w:w="52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sz w:val="21"/>
                <w:szCs w:val="21"/>
              </w:rPr>
            </w:pPr>
          </w:p>
        </w:tc>
        <w:tc>
          <w:tcPr>
            <w:tcW w:w="15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p>
        </w:tc>
        <w:tc>
          <w:tcPr>
            <w:tcW w:w="5439"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r>
              <w:rPr>
                <w:sz w:val="21"/>
                <w:szCs w:val="21"/>
              </w:rPr>
              <w:t>技术开发、咨询、服务项目取得的现金收入奖励人次（次）</w:t>
            </w:r>
          </w:p>
        </w:tc>
        <w:tc>
          <w:tcPr>
            <w:tcW w:w="9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454" w:hRule="atLeast"/>
          <w:jc w:val="center"/>
        </w:trPr>
        <w:tc>
          <w:tcPr>
            <w:tcW w:w="52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sz w:val="21"/>
                <w:szCs w:val="21"/>
              </w:rPr>
            </w:pPr>
            <w:r>
              <w:rPr>
                <w:sz w:val="21"/>
                <w:szCs w:val="21"/>
              </w:rPr>
              <w:t>二</w:t>
            </w:r>
          </w:p>
        </w:tc>
        <w:tc>
          <w:tcPr>
            <w:tcW w:w="152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r>
              <w:rPr>
                <w:sz w:val="21"/>
                <w:szCs w:val="21"/>
              </w:rPr>
              <w:t>股权收入及奖励</w:t>
            </w:r>
          </w:p>
        </w:tc>
        <w:tc>
          <w:tcPr>
            <w:tcW w:w="5439"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rFonts w:hint="eastAsia"/>
                <w:sz w:val="21"/>
                <w:szCs w:val="21"/>
                <w:lang w:eastAsia="zh-CN"/>
              </w:rPr>
            </w:pPr>
            <w:r>
              <w:rPr>
                <w:rFonts w:hint="eastAsia"/>
                <w:sz w:val="21"/>
                <w:szCs w:val="21"/>
                <w:lang w:eastAsia="zh-CN"/>
              </w:rPr>
              <w:t>科技</w:t>
            </w:r>
            <w:r>
              <w:rPr>
                <w:sz w:val="21"/>
                <w:szCs w:val="21"/>
              </w:rPr>
              <w:t>成果</w:t>
            </w:r>
            <w:r>
              <w:rPr>
                <w:rFonts w:hint="eastAsia"/>
                <w:sz w:val="21"/>
                <w:szCs w:val="21"/>
                <w:lang w:eastAsia="zh-CN"/>
              </w:rPr>
              <w:t>作价总金额（万元）</w:t>
            </w:r>
          </w:p>
        </w:tc>
        <w:tc>
          <w:tcPr>
            <w:tcW w:w="9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454" w:hRule="atLeast"/>
          <w:jc w:val="center"/>
        </w:trPr>
        <w:tc>
          <w:tcPr>
            <w:tcW w:w="52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sz w:val="21"/>
                <w:szCs w:val="21"/>
              </w:rPr>
            </w:pPr>
          </w:p>
        </w:tc>
        <w:tc>
          <w:tcPr>
            <w:tcW w:w="15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p>
        </w:tc>
        <w:tc>
          <w:tcPr>
            <w:tcW w:w="208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r>
              <w:rPr>
                <w:sz w:val="21"/>
                <w:szCs w:val="21"/>
                <w:highlight w:val="none"/>
              </w:rPr>
              <w:t>作价投资的科技成果转化当年</w:t>
            </w:r>
            <w:r>
              <w:rPr>
                <w:rFonts w:hint="eastAsia"/>
                <w:sz w:val="21"/>
                <w:szCs w:val="21"/>
                <w:highlight w:val="none"/>
                <w:lang w:eastAsia="zh-CN"/>
              </w:rPr>
              <w:t>实现分配</w:t>
            </w:r>
            <w:r>
              <w:rPr>
                <w:sz w:val="21"/>
                <w:szCs w:val="21"/>
                <w:highlight w:val="none"/>
              </w:rPr>
              <w:t>的股份金额（万元）</w:t>
            </w:r>
          </w:p>
        </w:tc>
        <w:tc>
          <w:tcPr>
            <w:tcW w:w="3354"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r>
              <w:rPr>
                <w:sz w:val="21"/>
                <w:szCs w:val="21"/>
              </w:rPr>
              <w:t>留归单位（万元）</w:t>
            </w:r>
          </w:p>
        </w:tc>
        <w:tc>
          <w:tcPr>
            <w:tcW w:w="9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454" w:hRule="atLeast"/>
          <w:jc w:val="center"/>
        </w:trPr>
        <w:tc>
          <w:tcPr>
            <w:tcW w:w="52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sz w:val="21"/>
                <w:szCs w:val="21"/>
              </w:rPr>
            </w:pPr>
          </w:p>
        </w:tc>
        <w:tc>
          <w:tcPr>
            <w:tcW w:w="15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p>
        </w:tc>
        <w:tc>
          <w:tcPr>
            <w:tcW w:w="208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p>
        </w:tc>
        <w:tc>
          <w:tcPr>
            <w:tcW w:w="1156" w:type="dxa"/>
            <w:gridSpan w:val="3"/>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r>
              <w:rPr>
                <w:sz w:val="21"/>
                <w:szCs w:val="21"/>
              </w:rPr>
              <w:t>奖励个人</w:t>
            </w:r>
          </w:p>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r>
              <w:rPr>
                <w:sz w:val="21"/>
                <w:szCs w:val="21"/>
              </w:rPr>
              <w:t>（万元）</w:t>
            </w:r>
          </w:p>
        </w:tc>
        <w:tc>
          <w:tcPr>
            <w:tcW w:w="21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p>
        </w:tc>
        <w:tc>
          <w:tcPr>
            <w:tcW w:w="9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454" w:hRule="atLeast"/>
          <w:jc w:val="center"/>
        </w:trPr>
        <w:tc>
          <w:tcPr>
            <w:tcW w:w="52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sz w:val="21"/>
                <w:szCs w:val="21"/>
              </w:rPr>
            </w:pPr>
          </w:p>
        </w:tc>
        <w:tc>
          <w:tcPr>
            <w:tcW w:w="15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p>
        </w:tc>
        <w:tc>
          <w:tcPr>
            <w:tcW w:w="208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p>
        </w:tc>
        <w:tc>
          <w:tcPr>
            <w:tcW w:w="1156" w:type="dxa"/>
            <w:gridSpan w:val="3"/>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p>
        </w:tc>
        <w:tc>
          <w:tcPr>
            <w:tcW w:w="219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r>
              <w:rPr>
                <w:sz w:val="21"/>
                <w:szCs w:val="21"/>
              </w:rPr>
              <w:t>研发与转化主要贡献人员（万元）</w:t>
            </w:r>
          </w:p>
        </w:tc>
        <w:tc>
          <w:tcPr>
            <w:tcW w:w="9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454" w:hRule="atLeast"/>
          <w:jc w:val="center"/>
        </w:trPr>
        <w:tc>
          <w:tcPr>
            <w:tcW w:w="52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sz w:val="21"/>
                <w:szCs w:val="21"/>
              </w:rPr>
            </w:pPr>
          </w:p>
        </w:tc>
        <w:tc>
          <w:tcPr>
            <w:tcW w:w="15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p>
        </w:tc>
        <w:tc>
          <w:tcPr>
            <w:tcW w:w="5439"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r>
              <w:rPr>
                <w:sz w:val="21"/>
                <w:szCs w:val="21"/>
              </w:rPr>
              <w:t>股权奖励人次（次）</w:t>
            </w:r>
          </w:p>
        </w:tc>
        <w:tc>
          <w:tcPr>
            <w:tcW w:w="9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454" w:hRule="atLeast"/>
          <w:jc w:val="center"/>
        </w:trPr>
        <w:tc>
          <w:tcPr>
            <w:tcW w:w="52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sz w:val="21"/>
                <w:szCs w:val="21"/>
              </w:rPr>
            </w:pPr>
            <w:r>
              <w:rPr>
                <w:sz w:val="21"/>
                <w:szCs w:val="21"/>
              </w:rPr>
              <w:t>三</w:t>
            </w:r>
          </w:p>
        </w:tc>
        <w:tc>
          <w:tcPr>
            <w:tcW w:w="152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r>
              <w:rPr>
                <w:sz w:val="21"/>
                <w:szCs w:val="21"/>
              </w:rPr>
              <w:t>奖励情况小计</w:t>
            </w:r>
          </w:p>
        </w:tc>
        <w:tc>
          <w:tcPr>
            <w:tcW w:w="5439"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r>
              <w:rPr>
                <w:sz w:val="21"/>
                <w:szCs w:val="21"/>
              </w:rPr>
              <w:t>以上一、二项单位获得现金和股权收入总额（万元）</w:t>
            </w:r>
          </w:p>
        </w:tc>
        <w:tc>
          <w:tcPr>
            <w:tcW w:w="9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454" w:hRule="atLeast"/>
          <w:jc w:val="center"/>
        </w:trPr>
        <w:tc>
          <w:tcPr>
            <w:tcW w:w="52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sz w:val="21"/>
                <w:szCs w:val="21"/>
              </w:rPr>
            </w:pPr>
          </w:p>
        </w:tc>
        <w:tc>
          <w:tcPr>
            <w:tcW w:w="15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p>
        </w:tc>
        <w:tc>
          <w:tcPr>
            <w:tcW w:w="5439"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r>
              <w:rPr>
                <w:sz w:val="21"/>
                <w:szCs w:val="21"/>
              </w:rPr>
              <w:t>以上一、二项对个人现金、股权奖励总额（万元）</w:t>
            </w:r>
          </w:p>
        </w:tc>
        <w:tc>
          <w:tcPr>
            <w:tcW w:w="9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454" w:hRule="atLeast"/>
          <w:jc w:val="center"/>
        </w:trPr>
        <w:tc>
          <w:tcPr>
            <w:tcW w:w="52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sz w:val="21"/>
                <w:szCs w:val="21"/>
              </w:rPr>
            </w:pPr>
          </w:p>
        </w:tc>
        <w:tc>
          <w:tcPr>
            <w:tcW w:w="15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p>
        </w:tc>
        <w:tc>
          <w:tcPr>
            <w:tcW w:w="5439"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r>
              <w:rPr>
                <w:sz w:val="21"/>
                <w:szCs w:val="21"/>
              </w:rPr>
              <w:t>以转让、许可、作价投资方式转化科技成果单位获得现金、股权收入总额（万元）</w:t>
            </w:r>
          </w:p>
        </w:tc>
        <w:tc>
          <w:tcPr>
            <w:tcW w:w="9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454" w:hRule="atLeast"/>
          <w:jc w:val="center"/>
        </w:trPr>
        <w:tc>
          <w:tcPr>
            <w:tcW w:w="52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left="0" w:leftChars="0" w:right="0" w:rightChars="0" w:firstLine="0" w:firstLineChars="0"/>
              <w:jc w:val="center"/>
              <w:textAlignment w:val="auto"/>
              <w:rPr>
                <w:sz w:val="21"/>
                <w:szCs w:val="21"/>
              </w:rPr>
            </w:pPr>
          </w:p>
        </w:tc>
        <w:tc>
          <w:tcPr>
            <w:tcW w:w="152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p>
        </w:tc>
        <w:tc>
          <w:tcPr>
            <w:tcW w:w="5439" w:type="dxa"/>
            <w:gridSpan w:val="5"/>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r>
              <w:rPr>
                <w:sz w:val="21"/>
                <w:szCs w:val="21"/>
              </w:rPr>
              <w:t>以转让、许可、作价投资方式转化科技成果对个人现金、股权奖励总额（万元）</w:t>
            </w:r>
          </w:p>
        </w:tc>
        <w:tc>
          <w:tcPr>
            <w:tcW w:w="908"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16" w:lineRule="auto"/>
              <w:ind w:firstLine="0" w:firstLineChars="0"/>
              <w:textAlignment w:val="auto"/>
              <w:rPr>
                <w:sz w:val="21"/>
                <w:szCs w:val="21"/>
              </w:rPr>
            </w:pPr>
          </w:p>
        </w:tc>
      </w:tr>
    </w:tbl>
    <w:p>
      <w:pPr>
        <w:keepNext w:val="0"/>
        <w:keepLines w:val="0"/>
        <w:pageBreakBefore w:val="0"/>
        <w:widowControl w:val="0"/>
        <w:kinsoku/>
        <w:wordWrap/>
        <w:overflowPunct/>
        <w:topLinePunct w:val="0"/>
        <w:autoSpaceDE/>
        <w:autoSpaceDN/>
        <w:bidi w:val="0"/>
        <w:adjustRightInd w:val="0"/>
        <w:snapToGrid w:val="0"/>
        <w:spacing w:before="147" w:beforeLines="25" w:line="276" w:lineRule="auto"/>
        <w:ind w:left="812" w:leftChars="50" w:right="156" w:rightChars="50" w:hanging="656" w:hangingChars="325"/>
        <w:textAlignment w:val="auto"/>
        <w:outlineLvl w:val="9"/>
        <w:rPr>
          <w:rFonts w:hint="default" w:ascii="Times New Roman" w:hAnsi="Times New Roman" w:eastAsia="楷体_GB2312" w:cs="Times New Roman"/>
          <w:sz w:val="21"/>
          <w:szCs w:val="21"/>
        </w:rPr>
      </w:pPr>
      <w:r>
        <w:rPr>
          <w:rFonts w:hint="eastAsia" w:ascii="黑体" w:hAnsi="黑体" w:eastAsia="黑体" w:cs="黑体"/>
          <w:sz w:val="21"/>
          <w:szCs w:val="21"/>
        </w:rPr>
        <w:t>注：</w:t>
      </w:r>
      <w:r>
        <w:rPr>
          <w:rFonts w:hint="default" w:ascii="Times New Roman" w:hAnsi="Times New Roman" w:eastAsia="楷体_GB2312" w:cs="Times New Roman"/>
          <w:sz w:val="21"/>
          <w:szCs w:val="21"/>
        </w:rPr>
        <w:t>1.</w:t>
      </w:r>
      <w:r>
        <w:rPr>
          <w:rFonts w:hint="eastAsia" w:eastAsia="楷体_GB2312" w:cs="Times New Roman"/>
          <w:sz w:val="21"/>
          <w:szCs w:val="21"/>
          <w:lang w:val="en-US" w:eastAsia="zh-CN"/>
        </w:rPr>
        <w:t xml:space="preserve"> </w:t>
      </w:r>
      <w:r>
        <w:rPr>
          <w:rFonts w:hint="default" w:ascii="Times New Roman" w:hAnsi="Times New Roman" w:eastAsia="楷体_GB2312" w:cs="Times New Roman"/>
          <w:sz w:val="21"/>
          <w:szCs w:val="21"/>
        </w:rPr>
        <w:t>本表只统计以转让、许可、作价投资方式转化科技成果以及技术开发、咨询、服务项目取得的</w:t>
      </w:r>
      <w:r>
        <w:rPr>
          <w:rFonts w:hint="eastAsia" w:eastAsia="楷体_GB2312" w:cs="Times New Roman"/>
          <w:sz w:val="21"/>
          <w:szCs w:val="21"/>
          <w:lang w:eastAsia="zh-CN"/>
        </w:rPr>
        <w:t>现金和股份收入中</w:t>
      </w:r>
      <w:r>
        <w:rPr>
          <w:rFonts w:hint="default" w:ascii="Times New Roman" w:hAnsi="Times New Roman" w:eastAsia="楷体_GB2312" w:cs="Times New Roman"/>
          <w:sz w:val="21"/>
          <w:szCs w:val="21"/>
        </w:rPr>
        <w:t>当年实际完成分配的情况，不统计未完成分配的收入。</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0" w:beforeLines="0" w:line="276" w:lineRule="auto"/>
        <w:ind w:left="813" w:leftChars="180" w:right="156" w:rightChars="50" w:hanging="252" w:hangingChars="125"/>
        <w:textAlignment w:val="auto"/>
        <w:outlineLvl w:val="9"/>
        <w:rPr>
          <w:rFonts w:hint="eastAsia" w:ascii="Times New Roman" w:hAnsi="Times New Roman" w:eastAsia="楷体_GB2312" w:cs="Times New Roman"/>
          <w:sz w:val="21"/>
          <w:szCs w:val="21"/>
          <w:lang w:val="en-US" w:eastAsia="zh-CN"/>
        </w:rPr>
      </w:pPr>
      <w:r>
        <w:rPr>
          <w:rFonts w:hint="eastAsia" w:ascii="Times New Roman" w:hAnsi="Times New Roman" w:eastAsia="楷体_GB2312" w:cs="Times New Roman"/>
          <w:sz w:val="21"/>
          <w:szCs w:val="21"/>
          <w:lang w:val="en-US" w:eastAsia="zh-CN"/>
        </w:rPr>
        <w:t>转让、许可的科技成果转化当年实现分配的现金总收入中，</w:t>
      </w:r>
      <w:r>
        <w:rPr>
          <w:rFonts w:hint="eastAsia" w:eastAsia="楷体_GB2312" w:cs="Times New Roman"/>
          <w:sz w:val="21"/>
          <w:szCs w:val="21"/>
          <w:lang w:val="en-US" w:eastAsia="zh-CN"/>
        </w:rPr>
        <w:t>“</w:t>
      </w:r>
      <w:r>
        <w:rPr>
          <w:rFonts w:hint="eastAsia" w:ascii="Times New Roman" w:hAnsi="Times New Roman" w:eastAsia="楷体_GB2312" w:cs="Times New Roman"/>
          <w:sz w:val="21"/>
          <w:szCs w:val="21"/>
          <w:lang w:val="en-US" w:eastAsia="zh-CN"/>
        </w:rPr>
        <w:t>奖励个人</w:t>
      </w:r>
      <w:r>
        <w:rPr>
          <w:rFonts w:hint="eastAsia" w:eastAsia="楷体_GB2312" w:cs="Times New Roman"/>
          <w:sz w:val="21"/>
          <w:szCs w:val="21"/>
          <w:lang w:val="en-US" w:eastAsia="zh-CN"/>
        </w:rPr>
        <w:t>”</w:t>
      </w:r>
      <w:r>
        <w:rPr>
          <w:rFonts w:hint="eastAsia" w:ascii="Times New Roman" w:hAnsi="Times New Roman" w:eastAsia="楷体_GB2312" w:cs="Times New Roman"/>
          <w:sz w:val="21"/>
          <w:szCs w:val="21"/>
          <w:lang w:val="en-US" w:eastAsia="zh-CN"/>
        </w:rPr>
        <w:t>为科技成果转化净收入中以现金方式奖励给个人的部分；</w:t>
      </w:r>
      <w:r>
        <w:rPr>
          <w:rFonts w:hint="eastAsia" w:eastAsia="楷体_GB2312" w:cs="Times New Roman"/>
          <w:sz w:val="21"/>
          <w:szCs w:val="21"/>
          <w:lang w:val="en-US" w:eastAsia="zh-CN"/>
        </w:rPr>
        <w:t>“</w:t>
      </w:r>
      <w:r>
        <w:rPr>
          <w:rFonts w:hint="eastAsia" w:ascii="Times New Roman" w:hAnsi="Times New Roman" w:eastAsia="楷体_GB2312" w:cs="Times New Roman"/>
          <w:sz w:val="21"/>
          <w:szCs w:val="21"/>
          <w:lang w:val="en-US" w:eastAsia="zh-CN"/>
        </w:rPr>
        <w:t>留归单位</w:t>
      </w:r>
      <w:r>
        <w:rPr>
          <w:rFonts w:hint="eastAsia" w:eastAsia="楷体_GB2312" w:cs="Times New Roman"/>
          <w:sz w:val="21"/>
          <w:szCs w:val="21"/>
          <w:lang w:val="en-US" w:eastAsia="zh-CN"/>
        </w:rPr>
        <w:t>”</w:t>
      </w:r>
      <w:r>
        <w:rPr>
          <w:rFonts w:hint="eastAsia" w:ascii="Times New Roman" w:hAnsi="Times New Roman" w:eastAsia="楷体_GB2312" w:cs="Times New Roman"/>
          <w:sz w:val="21"/>
          <w:szCs w:val="21"/>
          <w:lang w:val="en-US" w:eastAsia="zh-CN"/>
        </w:rPr>
        <w:t>为现金净收入中除去奖励个人以外的部分。</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0" w:beforeLines="0" w:line="276" w:lineRule="auto"/>
        <w:ind w:left="813" w:leftChars="180" w:right="156" w:rightChars="50" w:hanging="252" w:hangingChars="125"/>
        <w:textAlignment w:val="auto"/>
        <w:outlineLvl w:val="9"/>
        <w:rPr>
          <w:rFonts w:hint="default" w:eastAsia="楷体_GB2312" w:cs="Times New Roman"/>
          <w:sz w:val="21"/>
          <w:szCs w:val="21"/>
          <w:highlight w:val="none"/>
          <w:lang w:val="en-US" w:eastAsia="zh-CN"/>
        </w:rPr>
      </w:pPr>
      <w:r>
        <w:rPr>
          <w:rFonts w:hint="eastAsia" w:eastAsia="楷体_GB2312" w:cs="Times New Roman"/>
          <w:sz w:val="21"/>
          <w:szCs w:val="21"/>
          <w:highlight w:val="none"/>
          <w:lang w:val="en-US" w:eastAsia="zh-CN"/>
        </w:rPr>
        <w:t>技术开发、咨询、服务项目当年实现分配的现金总收入以“净收入”计算，为合同到账金额扣除劳务费、材料费、差旅费、技术合同签订费等成本。其中，“奖励个人”为给予个人的现金奖励、绩效奖金、项目验收后供个人或其所在团队继续使用的科研经费等；“留归单位”为管理费、单位收益等。各单位可根据单位实际政策和财务制度申报，如事先按照一定比例扣除。</w:t>
      </w:r>
    </w:p>
    <w:p>
      <w:pPr>
        <w:keepNext w:val="0"/>
        <w:keepLines w:val="0"/>
        <w:pageBreakBefore w:val="0"/>
        <w:widowControl w:val="0"/>
        <w:kinsoku/>
        <w:wordWrap/>
        <w:overflowPunct/>
        <w:topLinePunct w:val="0"/>
        <w:autoSpaceDE/>
        <w:autoSpaceDN/>
        <w:bidi w:val="0"/>
        <w:adjustRightInd w:val="0"/>
        <w:snapToGrid w:val="0"/>
        <w:spacing w:beforeLines="0" w:line="276" w:lineRule="auto"/>
        <w:ind w:left="812" w:leftChars="50" w:right="156" w:rightChars="50" w:hanging="656" w:hangingChars="325"/>
        <w:textAlignment w:val="auto"/>
        <w:outlineLvl w:val="9"/>
        <w:rPr>
          <w:rFonts w:hint="eastAsia" w:ascii="Times New Roman" w:hAnsi="Times New Roman" w:eastAsia="楷体_GB2312" w:cs="Times New Roman"/>
          <w:sz w:val="21"/>
          <w:szCs w:val="21"/>
        </w:rPr>
      </w:pPr>
      <w:r>
        <w:rPr>
          <w:rFonts w:hint="eastAsia" w:eastAsia="楷体_GB2312" w:cs="Times New Roman"/>
          <w:sz w:val="21"/>
          <w:szCs w:val="21"/>
          <w:lang w:val="en-US" w:eastAsia="zh-CN"/>
        </w:rPr>
        <w:t xml:space="preserve">    4</w:t>
      </w:r>
      <w:r>
        <w:rPr>
          <w:rFonts w:hint="eastAsia" w:ascii="Times New Roman" w:hAnsi="Times New Roman" w:eastAsia="楷体_GB2312" w:cs="Times New Roman"/>
          <w:sz w:val="21"/>
          <w:szCs w:val="21"/>
        </w:rPr>
        <w:t>.</w:t>
      </w:r>
      <w:r>
        <w:rPr>
          <w:rFonts w:hint="eastAsia" w:eastAsia="楷体_GB2312" w:cs="Times New Roman"/>
          <w:sz w:val="21"/>
          <w:szCs w:val="21"/>
          <w:lang w:val="en-US" w:eastAsia="zh-CN"/>
        </w:rPr>
        <w:t xml:space="preserve"> 作价投资的科技成果转化当年实现分配的股权总收入中，“奖励个人”为科技成果转化总收入中以股权方式奖励给个人的部分；</w:t>
      </w:r>
      <w:r>
        <w:rPr>
          <w:rFonts w:hint="eastAsia" w:eastAsia="楷体_GB2312" w:cs="Times New Roman"/>
          <w:sz w:val="21"/>
          <w:szCs w:val="21"/>
          <w:lang w:eastAsia="zh-CN"/>
        </w:rPr>
        <w:t>“</w:t>
      </w:r>
      <w:r>
        <w:rPr>
          <w:rFonts w:hint="eastAsia" w:ascii="Times New Roman" w:hAnsi="Times New Roman" w:eastAsia="楷体_GB2312" w:cs="Times New Roman"/>
          <w:sz w:val="21"/>
          <w:szCs w:val="21"/>
        </w:rPr>
        <w:t>留归单位</w:t>
      </w:r>
      <w:r>
        <w:rPr>
          <w:rFonts w:hint="eastAsia" w:eastAsia="楷体_GB2312" w:cs="Times New Roman"/>
          <w:sz w:val="21"/>
          <w:szCs w:val="21"/>
          <w:lang w:eastAsia="zh-CN"/>
        </w:rPr>
        <w:t>”</w:t>
      </w:r>
      <w:r>
        <w:rPr>
          <w:rFonts w:hint="eastAsia" w:ascii="Times New Roman" w:hAnsi="Times New Roman" w:eastAsia="楷体_GB2312" w:cs="Times New Roman"/>
          <w:sz w:val="21"/>
          <w:szCs w:val="21"/>
        </w:rPr>
        <w:t>为股权总收入中除去奖励个人以外的部分。</w:t>
      </w:r>
    </w:p>
    <w:p>
      <w:pPr>
        <w:keepNext w:val="0"/>
        <w:keepLines w:val="0"/>
        <w:pageBreakBefore w:val="0"/>
        <w:widowControl w:val="0"/>
        <w:kinsoku/>
        <w:wordWrap/>
        <w:overflowPunct/>
        <w:topLinePunct w:val="0"/>
        <w:autoSpaceDE/>
        <w:autoSpaceDN/>
        <w:bidi w:val="0"/>
        <w:adjustRightInd w:val="0"/>
        <w:snapToGrid w:val="0"/>
        <w:spacing w:beforeLines="0" w:line="276" w:lineRule="auto"/>
        <w:ind w:left="812" w:leftChars="50" w:right="156" w:rightChars="50" w:hanging="656" w:hangingChars="325"/>
        <w:textAlignment w:val="auto"/>
        <w:outlineLvl w:val="9"/>
        <w:rPr>
          <w:rFonts w:hint="default" w:ascii="Times New Roman" w:hAnsi="Times New Roman" w:eastAsia="楷体_GB2312" w:cs="Times New Roman"/>
          <w:sz w:val="21"/>
          <w:szCs w:val="21"/>
        </w:rPr>
      </w:pPr>
      <w:r>
        <w:rPr>
          <w:rFonts w:hint="eastAsia" w:eastAsia="楷体_GB2312" w:cs="Times New Roman"/>
          <w:sz w:val="21"/>
          <w:szCs w:val="21"/>
          <w:lang w:val="en-US" w:eastAsia="zh-CN"/>
        </w:rPr>
        <w:t xml:space="preserve">    5</w:t>
      </w:r>
      <w:r>
        <w:rPr>
          <w:rFonts w:hint="default" w:ascii="Times New Roman" w:hAnsi="Times New Roman" w:eastAsia="楷体_GB2312" w:cs="Times New Roman"/>
          <w:sz w:val="21"/>
          <w:szCs w:val="21"/>
        </w:rPr>
        <w:t>.</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研发与转化主要贡献人员</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为在研究开发和科技成果转化中作出主要贡献的人员，原则上该指标应不低于</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奖励个人</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的50%。</w:t>
      </w:r>
    </w:p>
    <w:p>
      <w:pPr>
        <w:keepNext w:val="0"/>
        <w:keepLines w:val="0"/>
        <w:pageBreakBefore w:val="0"/>
        <w:widowControl w:val="0"/>
        <w:kinsoku/>
        <w:wordWrap/>
        <w:overflowPunct/>
        <w:topLinePunct w:val="0"/>
        <w:autoSpaceDE/>
        <w:autoSpaceDN/>
        <w:bidi w:val="0"/>
        <w:adjustRightInd w:val="0"/>
        <w:snapToGrid w:val="0"/>
        <w:spacing w:beforeLines="0" w:line="276" w:lineRule="auto"/>
        <w:ind w:left="812" w:leftChars="50" w:right="156" w:rightChars="50" w:hanging="656" w:hangingChars="325"/>
        <w:textAlignment w:val="auto"/>
        <w:outlineLvl w:val="9"/>
        <w:rPr>
          <w:rFonts w:hint="default" w:ascii="Times New Roman" w:hAnsi="Times New Roman" w:eastAsia="楷体_GB2312" w:cs="Times New Roman"/>
          <w:sz w:val="21"/>
          <w:szCs w:val="21"/>
        </w:rPr>
      </w:pPr>
      <w:r>
        <w:rPr>
          <w:rFonts w:hint="eastAsia" w:eastAsia="楷体_GB2312" w:cs="Times New Roman"/>
          <w:sz w:val="21"/>
          <w:szCs w:val="21"/>
          <w:lang w:val="en-US" w:eastAsia="zh-CN"/>
        </w:rPr>
        <w:t xml:space="preserve">    6</w:t>
      </w:r>
      <w:r>
        <w:rPr>
          <w:rFonts w:hint="default" w:ascii="Times New Roman" w:hAnsi="Times New Roman" w:eastAsia="楷体_GB2312" w:cs="Times New Roman"/>
          <w:sz w:val="21"/>
          <w:szCs w:val="21"/>
        </w:rPr>
        <w:t>. 第二栏中</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股份奖励人次</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中如果是一个人代持团队的股份，请按照团队实际人数填报。</w:t>
      </w:r>
    </w:p>
    <w:p>
      <w:pPr>
        <w:keepNext w:val="0"/>
        <w:keepLines w:val="0"/>
        <w:pageBreakBefore w:val="0"/>
        <w:widowControl w:val="0"/>
        <w:kinsoku/>
        <w:wordWrap/>
        <w:overflowPunct/>
        <w:topLinePunct w:val="0"/>
        <w:autoSpaceDE/>
        <w:autoSpaceDN/>
        <w:bidi w:val="0"/>
        <w:adjustRightInd w:val="0"/>
        <w:snapToGrid w:val="0"/>
        <w:spacing w:beforeLines="0" w:line="276" w:lineRule="auto"/>
        <w:ind w:left="812" w:leftChars="50" w:right="156" w:rightChars="50" w:hanging="656" w:hangingChars="325"/>
        <w:textAlignment w:val="auto"/>
        <w:outlineLvl w:val="9"/>
        <w:rPr>
          <w:rFonts w:hint="default" w:ascii="Times New Roman" w:hAnsi="Times New Roman" w:eastAsia="楷体_GB2312" w:cs="Times New Roman"/>
          <w:sz w:val="21"/>
          <w:szCs w:val="21"/>
        </w:rPr>
      </w:pPr>
      <w:r>
        <w:rPr>
          <w:rFonts w:hint="eastAsia" w:eastAsia="楷体_GB2312" w:cs="Times New Roman"/>
          <w:sz w:val="21"/>
          <w:szCs w:val="21"/>
          <w:lang w:val="en-US" w:eastAsia="zh-CN"/>
        </w:rPr>
        <w:t xml:space="preserve">    7</w:t>
      </w:r>
      <w:r>
        <w:rPr>
          <w:rFonts w:hint="default" w:ascii="Times New Roman" w:hAnsi="Times New Roman" w:eastAsia="楷体_GB2312" w:cs="Times New Roman"/>
          <w:sz w:val="21"/>
          <w:szCs w:val="21"/>
        </w:rPr>
        <w:t>.</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单位获得现金和股权收入总额</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是现金和股权收入</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留归单位</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部分的合计；</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对个人现金、股权奖励总额</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是现金和股权收入</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奖励个人</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部分的合计。</w:t>
      </w:r>
    </w:p>
    <w:p>
      <w:pPr>
        <w:keepNext w:val="0"/>
        <w:keepLines w:val="0"/>
        <w:pageBreakBefore w:val="0"/>
        <w:widowControl w:val="0"/>
        <w:kinsoku/>
        <w:wordWrap/>
        <w:overflowPunct/>
        <w:topLinePunct w:val="0"/>
        <w:autoSpaceDE/>
        <w:autoSpaceDN/>
        <w:bidi w:val="0"/>
        <w:adjustRightInd w:val="0"/>
        <w:snapToGrid w:val="0"/>
        <w:spacing w:beforeLines="0" w:line="276" w:lineRule="auto"/>
        <w:ind w:left="812" w:leftChars="50" w:right="156" w:rightChars="50" w:hanging="656" w:hangingChars="325"/>
        <w:textAlignment w:val="auto"/>
        <w:outlineLvl w:val="9"/>
        <w:rPr>
          <w:rFonts w:hint="default" w:ascii="Times New Roman" w:hAnsi="Times New Roman" w:eastAsia="楷体_GB2312" w:cs="Times New Roman"/>
          <w:sz w:val="21"/>
          <w:szCs w:val="21"/>
        </w:rPr>
      </w:pPr>
      <w:r>
        <w:rPr>
          <w:rFonts w:hint="eastAsia" w:eastAsia="楷体_GB2312" w:cs="Times New Roman"/>
          <w:sz w:val="21"/>
          <w:szCs w:val="21"/>
          <w:lang w:val="en-US" w:eastAsia="zh-CN"/>
        </w:rPr>
        <w:t xml:space="preserve">    8</w:t>
      </w:r>
      <w:r>
        <w:rPr>
          <w:rFonts w:hint="default" w:ascii="Times New Roman" w:hAnsi="Times New Roman" w:eastAsia="楷体_GB2312" w:cs="Times New Roman"/>
          <w:sz w:val="21"/>
          <w:szCs w:val="21"/>
        </w:rPr>
        <w:t>.</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以转让、许可、作价投资方式转化科技成果单位获得现金、股权收入总额</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是转让、许可的科技成果转化现金收入和作价投资的科技成果转化股权收入</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留归单位</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部分的合计；</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以转让、许可、作价投资方式转化科技成果对个人现金、股权奖励总额</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是转让、许可的科技成果转化现金收入和作价投资的科技成果转化股权收入</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奖励个人</w:t>
      </w:r>
      <w:r>
        <w:rPr>
          <w:rFonts w:hint="eastAsia" w:eastAsia="楷体_GB2312" w:cs="Times New Roman"/>
          <w:sz w:val="21"/>
          <w:szCs w:val="21"/>
          <w:lang w:eastAsia="zh-CN"/>
        </w:rPr>
        <w:t>”</w:t>
      </w:r>
      <w:r>
        <w:rPr>
          <w:rFonts w:hint="default" w:ascii="Times New Roman" w:hAnsi="Times New Roman" w:eastAsia="楷体_GB2312" w:cs="Times New Roman"/>
          <w:sz w:val="21"/>
          <w:szCs w:val="21"/>
        </w:rPr>
        <w:t>部分的合计。</w:t>
      </w:r>
    </w:p>
    <w:p>
      <w:pPr>
        <w:keepNext w:val="0"/>
        <w:keepLines w:val="0"/>
        <w:pageBreakBefore w:val="0"/>
        <w:widowControl w:val="0"/>
        <w:kinsoku/>
        <w:wordWrap/>
        <w:overflowPunct/>
        <w:topLinePunct w:val="0"/>
        <w:autoSpaceDE/>
        <w:autoSpaceDN/>
        <w:bidi w:val="0"/>
        <w:adjustRightInd w:val="0"/>
        <w:snapToGrid w:val="0"/>
        <w:spacing w:line="300" w:lineRule="auto"/>
        <w:textAlignment w:val="auto"/>
        <w:rPr>
          <w:rFonts w:hint="eastAsia" w:ascii="黑体" w:hAnsi="黑体" w:eastAsia="黑体" w:cs="黑体"/>
          <w:sz w:val="28"/>
          <w:szCs w:val="28"/>
        </w:rPr>
      </w:pPr>
      <w:r>
        <w:rPr>
          <w:rFonts w:hint="eastAsia" w:ascii="黑体" w:hAnsi="黑体" w:eastAsia="黑体" w:cs="黑体"/>
          <w:sz w:val="28"/>
          <w:szCs w:val="28"/>
        </w:rPr>
        <w:t>四、成效、问题与建议</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hint="default"/>
          <w:b/>
          <w:bCs/>
          <w:sz w:val="24"/>
          <w:szCs w:val="24"/>
        </w:rPr>
      </w:pPr>
      <w:r>
        <w:rPr>
          <w:rFonts w:hint="default"/>
          <w:b/>
          <w:bCs/>
          <w:sz w:val="24"/>
          <w:szCs w:val="24"/>
        </w:rPr>
        <w:t>1.</w:t>
      </w:r>
      <w:r>
        <w:rPr>
          <w:rFonts w:hint="eastAsia"/>
          <w:b/>
          <w:bCs/>
          <w:sz w:val="24"/>
          <w:szCs w:val="24"/>
          <w:lang w:val="en-US" w:eastAsia="zh-CN"/>
        </w:rPr>
        <w:t xml:space="preserve"> </w:t>
      </w:r>
      <w:r>
        <w:rPr>
          <w:rFonts w:hint="default"/>
          <w:b/>
          <w:bCs/>
          <w:sz w:val="24"/>
          <w:szCs w:val="24"/>
        </w:rPr>
        <w:t>取得的成效与经验</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hint="default"/>
          <w:sz w:val="24"/>
          <w:szCs w:val="24"/>
        </w:rPr>
      </w:pPr>
      <w:r>
        <w:rPr>
          <w:rFonts w:hint="default"/>
          <w:sz w:val="24"/>
          <w:szCs w:val="24"/>
        </w:rPr>
        <w:t>（1）单位取得科技成果的数量总体情况</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hint="default"/>
          <w:sz w:val="24"/>
          <w:szCs w:val="24"/>
        </w:rPr>
      </w:pPr>
      <w:r>
        <w:rPr>
          <w:rFonts w:hint="default"/>
          <w:sz w:val="24"/>
          <w:szCs w:val="24"/>
        </w:rPr>
        <w:t>单位取得科技成果的数量总体情况（如专利总数量、授权专利数、有效专利数、当年新增专利数、当年新增软件著作权数、当年发表论文数、当年获得科技奖励情况等）。</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hint="default"/>
          <w:sz w:val="24"/>
          <w:szCs w:val="24"/>
        </w:rPr>
      </w:pPr>
      <w:r>
        <w:rPr>
          <w:rFonts w:hint="default"/>
          <w:sz w:val="24"/>
          <w:szCs w:val="24"/>
        </w:rPr>
        <w:t>（2）在成果转化方面取得成效和工作经验</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hint="default"/>
          <w:sz w:val="24"/>
          <w:szCs w:val="24"/>
        </w:rPr>
      </w:pPr>
      <w:r>
        <w:rPr>
          <w:rFonts w:hint="default"/>
          <w:spacing w:val="-6"/>
          <w:sz w:val="24"/>
          <w:szCs w:val="24"/>
        </w:rPr>
        <w:t>包括规章制度体系建设及执行情况（如科技成果转化管理机构、审批流程、奖励机制、尽职调查程序和考核评价体系等）、项目运作流程、科技成果转化年度报告制度建设情况等。</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hint="default"/>
          <w:sz w:val="24"/>
          <w:szCs w:val="24"/>
        </w:rPr>
      </w:pPr>
      <w:r>
        <w:rPr>
          <w:rFonts w:hint="default"/>
          <w:sz w:val="24"/>
          <w:szCs w:val="24"/>
        </w:rPr>
        <w:t>（3）技术转移机构和技术转移队伍情况</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hint="default"/>
          <w:sz w:val="24"/>
          <w:szCs w:val="24"/>
        </w:rPr>
      </w:pPr>
      <w:r>
        <w:rPr>
          <w:rFonts w:hint="default"/>
          <w:sz w:val="24"/>
          <w:szCs w:val="24"/>
        </w:rPr>
        <w:t>包括技术转移机构在科技成果转化过程中发挥的作用、单位内部技术转移机构人才队伍建设等情况。</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hint="default"/>
          <w:b/>
          <w:bCs/>
          <w:sz w:val="24"/>
          <w:szCs w:val="24"/>
        </w:rPr>
      </w:pPr>
      <w:r>
        <w:rPr>
          <w:rFonts w:hint="default"/>
          <w:b/>
          <w:bCs/>
          <w:sz w:val="24"/>
          <w:szCs w:val="24"/>
        </w:rPr>
        <w:t>2</w:t>
      </w:r>
      <w:r>
        <w:rPr>
          <w:rFonts w:hint="eastAsia"/>
          <w:b/>
          <w:bCs/>
          <w:sz w:val="24"/>
          <w:szCs w:val="24"/>
          <w:lang w:val="en-US" w:eastAsia="zh-CN"/>
        </w:rPr>
        <w:t xml:space="preserve"> </w:t>
      </w:r>
      <w:r>
        <w:rPr>
          <w:rFonts w:hint="default"/>
          <w:b/>
          <w:bCs/>
          <w:sz w:val="24"/>
          <w:szCs w:val="24"/>
        </w:rPr>
        <w:t>.成果转化典型案例</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hint="default"/>
          <w:sz w:val="24"/>
          <w:szCs w:val="24"/>
        </w:rPr>
      </w:pPr>
      <w:r>
        <w:rPr>
          <w:rFonts w:hint="default"/>
          <w:sz w:val="24"/>
          <w:szCs w:val="24"/>
        </w:rPr>
        <w:t>介绍2-3个近3年内科技成果转化的典型案例。</w:t>
      </w:r>
      <w:r>
        <w:rPr>
          <w:rFonts w:hint="default"/>
          <w:sz w:val="24"/>
          <w:szCs w:val="24"/>
          <w:lang w:eastAsia="zh-CN"/>
        </w:rPr>
        <w:t>重点填报</w:t>
      </w:r>
      <w:r>
        <w:rPr>
          <w:rFonts w:hint="eastAsia"/>
          <w:sz w:val="24"/>
          <w:szCs w:val="24"/>
          <w:lang w:eastAsia="zh-CN"/>
        </w:rPr>
        <w:t>国家和各级科技计划产生</w:t>
      </w:r>
      <w:r>
        <w:rPr>
          <w:rFonts w:hint="default"/>
          <w:sz w:val="24"/>
          <w:szCs w:val="24"/>
          <w:lang w:eastAsia="zh-CN"/>
        </w:rPr>
        <w:t>的重大</w:t>
      </w:r>
      <w:r>
        <w:rPr>
          <w:rFonts w:hint="default"/>
          <w:sz w:val="24"/>
          <w:szCs w:val="24"/>
        </w:rPr>
        <w:t>科技成果</w:t>
      </w:r>
      <w:r>
        <w:rPr>
          <w:rFonts w:hint="default"/>
          <w:sz w:val="24"/>
          <w:szCs w:val="24"/>
          <w:lang w:eastAsia="zh-CN"/>
        </w:rPr>
        <w:t>转化案例、国家及各省市开展赋权改革试点工作中产生的具有代表性或特色做法的成果转化案例、</w:t>
      </w:r>
      <w:r>
        <w:rPr>
          <w:rFonts w:hint="default"/>
          <w:sz w:val="24"/>
          <w:szCs w:val="24"/>
        </w:rPr>
        <w:t>发挥了抗击疫情或者复工复产作用的</w:t>
      </w:r>
      <w:r>
        <w:rPr>
          <w:rFonts w:hint="default"/>
          <w:sz w:val="24"/>
          <w:szCs w:val="24"/>
          <w:lang w:eastAsia="zh-CN"/>
        </w:rPr>
        <w:t>典型案例</w:t>
      </w:r>
      <w:r>
        <w:rPr>
          <w:rFonts w:hint="default"/>
          <w:sz w:val="24"/>
          <w:szCs w:val="24"/>
        </w:rPr>
        <w:t>。</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hint="default"/>
          <w:sz w:val="24"/>
          <w:szCs w:val="24"/>
        </w:rPr>
      </w:pPr>
      <w:r>
        <w:rPr>
          <w:rFonts w:hint="default"/>
          <w:sz w:val="24"/>
          <w:szCs w:val="24"/>
        </w:rPr>
        <w:t>案例内容主要包括成果的特点、前期研发投入（如财力、人力、物力等）、研发周期、转化方式及过程、定价方式（如协议定价、挂牌交易、拍卖等，定价过程中是否进行过评估等）、转化收益（如合同金额、到账金额等）、单位内部或外部的第三方技术转移机构发挥的作用、收益分配情况（包括奖励比例、奖励金额及奖励人次等），转化成果应用领域、产生的经济和社会效益、对国家战略的贡献，转化过程中遇到的相关问题及处理方式等。</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hint="default"/>
          <w:b/>
          <w:bCs/>
          <w:sz w:val="24"/>
          <w:szCs w:val="24"/>
        </w:rPr>
      </w:pPr>
      <w:r>
        <w:rPr>
          <w:rFonts w:hint="default"/>
          <w:b/>
          <w:bCs/>
          <w:sz w:val="24"/>
          <w:szCs w:val="24"/>
        </w:rPr>
        <w:t>3.</w:t>
      </w:r>
      <w:r>
        <w:rPr>
          <w:rFonts w:hint="eastAsia"/>
          <w:b/>
          <w:bCs/>
          <w:sz w:val="24"/>
          <w:szCs w:val="24"/>
          <w:lang w:val="en-US" w:eastAsia="zh-CN"/>
        </w:rPr>
        <w:t xml:space="preserve"> </w:t>
      </w:r>
      <w:r>
        <w:rPr>
          <w:rFonts w:hint="default"/>
          <w:b/>
          <w:bCs/>
          <w:sz w:val="24"/>
          <w:szCs w:val="24"/>
        </w:rPr>
        <w:t>问题与建议</w:t>
      </w:r>
    </w:p>
    <w:p>
      <w:pPr>
        <w:keepNext w:val="0"/>
        <w:keepLines w:val="0"/>
        <w:pageBreakBefore w:val="0"/>
        <w:widowControl w:val="0"/>
        <w:kinsoku/>
        <w:wordWrap/>
        <w:overflowPunct/>
        <w:topLinePunct w:val="0"/>
        <w:autoSpaceDE/>
        <w:autoSpaceDN/>
        <w:bidi w:val="0"/>
        <w:adjustRightInd w:val="0"/>
        <w:snapToGrid w:val="0"/>
        <w:spacing w:before="0" w:after="0" w:line="312" w:lineRule="auto"/>
        <w:ind w:right="0" w:rightChars="0"/>
        <w:jc w:val="both"/>
        <w:textAlignment w:val="auto"/>
        <w:outlineLvl w:val="9"/>
        <w:rPr>
          <w:rFonts w:hint="eastAsia" w:ascii="Times New Roman" w:eastAsia="仿宋_GB2312"/>
          <w:b/>
          <w:color w:val="auto"/>
          <w:spacing w:val="2"/>
          <w:sz w:val="30"/>
          <w:lang w:eastAsia="zh-CN"/>
        </w:rPr>
      </w:pPr>
      <w:r>
        <w:rPr>
          <w:rFonts w:hint="default"/>
          <w:sz w:val="24"/>
          <w:szCs w:val="24"/>
        </w:rPr>
        <w:t>在开展成果转化过程中面临的问题和障碍，相关政策建议。</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Times New Roman"/>
          <w:b/>
          <w:color w:val="auto"/>
          <w:spacing w:val="2"/>
          <w:sz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Times New Roman"/>
          <w:b/>
          <w:color w:val="auto"/>
          <w:spacing w:val="2"/>
          <w:sz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auto"/>
        <w:ind w:left="0" w:leftChars="0" w:right="0" w:rightChars="0" w:firstLine="632" w:firstLineChars="200"/>
        <w:jc w:val="both"/>
        <w:textAlignment w:val="auto"/>
        <w:outlineLvl w:val="9"/>
        <w:rPr>
          <w:rFonts w:hint="eastAsia" w:ascii="Times New Roman"/>
          <w:b/>
          <w:color w:val="auto"/>
          <w:spacing w:val="2"/>
          <w:sz w:val="32"/>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sz w:val="10"/>
          <w:szCs w:val="10"/>
        </w:rPr>
      </w:pPr>
    </w:p>
    <w:sectPr>
      <w:headerReference r:id="rId5" w:type="default"/>
      <w:footerReference r:id="rId6" w:type="default"/>
      <w:footerReference r:id="rId7" w:type="even"/>
      <w:pgSz w:w="11906" w:h="16838"/>
      <w:pgMar w:top="2098" w:right="1587" w:bottom="1984" w:left="1587" w:header="851" w:footer="1587" w:gutter="0"/>
      <w:paperSrc/>
      <w:pgBorders>
        <w:top w:val="none" w:sz="0" w:space="0"/>
        <w:left w:val="none" w:sz="0" w:space="0"/>
        <w:bottom w:val="none" w:sz="0" w:space="0"/>
        <w:right w:val="none" w:sz="0" w:space="0"/>
      </w:pgBorders>
      <w:cols w:space="720" w:num="1"/>
      <w:rtlGutter w:val="0"/>
      <w:docGrid w:type="linesAndChars" w:linePitch="579" w:charSpace="-16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24"/>
      </w:pPr>
      <w:r>
        <w:separator/>
      </w:r>
    </w:p>
  </w:endnote>
  <w:endnote w:type="continuationSeparator" w:id="1">
    <w:p>
      <w:pPr>
        <w:spacing w:line="240" w:lineRule="auto"/>
        <w:ind w:firstLine="6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长城小标宋体">
    <w:altName w:val="宋体"/>
    <w:panose1 w:val="02010609010101010101"/>
    <w:charset w:val="00"/>
    <w:family w:val="modern"/>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framePr w:wrap="around" w:vAnchor="text" w:hAnchor="margin" w:xAlign="outside" w:y="1"/>
      <w:widowControl w:val="0"/>
      <w:kinsoku/>
      <w:wordWrap/>
      <w:overflowPunct/>
      <w:topLinePunct w:val="0"/>
      <w:autoSpaceDE/>
      <w:autoSpaceDN/>
      <w:bidi w:val="0"/>
      <w:adjustRightInd w:val="0"/>
      <w:snapToGrid w:val="0"/>
      <w:spacing w:before="0" w:beforeLines="0" w:after="0" w:afterLines="0" w:line="240" w:lineRule="auto"/>
      <w:ind w:left="320" w:leftChars="100" w:right="320" w:rightChars="100" w:firstLine="0" w:firstLineChars="0"/>
      <w:jc w:val="left"/>
      <w:textAlignment w:val="auto"/>
      <w:outlineLvl w:val="9"/>
      <w:rPr>
        <w:rFonts w:ascii="楷体_GB2312" w:eastAsia="楷体_GB2312"/>
        <w:sz w:val="28"/>
      </w:rPr>
    </w:pPr>
    <w:r>
      <w:rPr>
        <w:rFonts w:hint="eastAsia" w:ascii="仿宋_GB2312" w:hAnsi="仿宋_GB2312" w:eastAsia="仿宋_GB2312"/>
        <w:sz w:val="28"/>
      </w:rPr>
      <w:t xml:space="preserve">— </w:t>
    </w:r>
    <w:r>
      <w:rPr>
        <w:rFonts w:hint="eastAsia" w:ascii="宋体" w:hAnsi="宋体" w:eastAsia="宋体" w:cs="宋体"/>
        <w:sz w:val="28"/>
      </w:rPr>
      <w:fldChar w:fldCharType="begin"/>
    </w:r>
    <w:r>
      <w:rPr>
        <w:rFonts w:hint="eastAsia" w:ascii="宋体" w:hAnsi="宋体" w:eastAsia="宋体" w:cs="宋体"/>
        <w:sz w:val="28"/>
      </w:rPr>
      <w:instrText xml:space="preserve">PAGE  </w:instrText>
    </w:r>
    <w:r>
      <w:rPr>
        <w:rFonts w:hint="eastAsia" w:ascii="宋体" w:hAnsi="宋体" w:eastAsia="宋体" w:cs="宋体"/>
        <w:sz w:val="28"/>
      </w:rPr>
      <w:fldChar w:fldCharType="separate"/>
    </w:r>
    <w:r>
      <w:rPr>
        <w:rFonts w:hint="eastAsia" w:ascii="宋体" w:hAnsi="宋体" w:eastAsia="宋体" w:cs="宋体"/>
        <w:sz w:val="28"/>
      </w:rPr>
      <w:t>1</w:t>
    </w:r>
    <w:r>
      <w:rPr>
        <w:rFonts w:hint="eastAsia" w:ascii="宋体" w:hAnsi="宋体" w:eastAsia="宋体" w:cs="宋体"/>
        <w:sz w:val="28"/>
      </w:rPr>
      <w:fldChar w:fldCharType="end"/>
    </w:r>
    <w:r>
      <w:rPr>
        <w:rFonts w:hint="eastAsia" w:ascii="仿宋_GB2312" w:hAnsi="仿宋_GB2312" w:eastAsia="仿宋_GB2312"/>
        <w:vanish/>
        <w:sz w:val="28"/>
      </w:rPr>
      <w:pgNum/>
    </w:r>
    <w:r>
      <w:rPr>
        <w:rFonts w:hint="eastAsia" w:ascii="仿宋_GB2312" w:hAnsi="仿宋_GB2312" w:eastAsia="仿宋_GB2312"/>
        <w:sz w:val="28"/>
      </w:rPr>
      <w:t xml:space="preserve"> —</w:t>
    </w:r>
  </w:p>
  <w:p>
    <w:pPr>
      <w:pStyle w:val="6"/>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0" w:leftChars="0" w:right="0" w:rightChars="0" w:firstLine="0" w:firstLineChars="0"/>
      <w:jc w:val="left"/>
      <w:textAlignment w:val="auto"/>
      <w:outlineLvl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framePr w:wrap="around" w:vAnchor="text" w:hAnchor="margin" w:xAlign="outside" w:y="1"/>
      <w:widowControl w:val="0"/>
      <w:kinsoku/>
      <w:wordWrap/>
      <w:overflowPunct/>
      <w:topLinePunct w:val="0"/>
      <w:autoSpaceDE/>
      <w:autoSpaceDN/>
      <w:bidi w:val="0"/>
      <w:adjustRightInd w:val="0"/>
      <w:snapToGrid w:val="0"/>
      <w:spacing w:before="0" w:beforeLines="0" w:after="0" w:afterLines="0" w:line="240" w:lineRule="auto"/>
      <w:ind w:left="320" w:leftChars="100" w:right="0" w:rightChars="0" w:firstLine="0" w:firstLineChars="0"/>
      <w:jc w:val="left"/>
      <w:textAlignment w:val="auto"/>
      <w:outlineLvl w:val="9"/>
    </w:pPr>
    <w:r>
      <w:rPr>
        <w:rFonts w:hint="eastAsia" w:ascii="仿宋_GB2312" w:hAnsi="仿宋_GB2312" w:eastAsia="仿宋_GB2312"/>
        <w:sz w:val="28"/>
      </w:rPr>
      <w:t>—</w:t>
    </w:r>
    <w:r>
      <w:rPr>
        <w:rFonts w:hint="eastAsia" w:hAnsi="仿宋_GB2312"/>
        <w:sz w:val="28"/>
        <w:lang w:val="en-US" w:eastAsia="zh-CN"/>
      </w:rPr>
      <w:t xml:space="preserve"> </w:t>
    </w:r>
    <w:r>
      <w:rPr>
        <w:rFonts w:ascii="Times New Roman" w:eastAsia="楷体_GB2312"/>
        <w:sz w:val="28"/>
      </w:rPr>
      <w:fldChar w:fldCharType="begin"/>
    </w:r>
    <w:r>
      <w:rPr>
        <w:rFonts w:ascii="Times New Roman" w:eastAsia="楷体_GB2312"/>
        <w:sz w:val="28"/>
      </w:rPr>
      <w:instrText xml:space="preserve">PAGE  </w:instrText>
    </w:r>
    <w:r>
      <w:rPr>
        <w:rFonts w:ascii="Times New Roman" w:eastAsia="楷体_GB2312"/>
        <w:sz w:val="28"/>
      </w:rPr>
      <w:fldChar w:fldCharType="separate"/>
    </w:r>
    <w:r>
      <w:rPr>
        <w:rFonts w:ascii="Times New Roman" w:eastAsia="楷体_GB2312"/>
        <w:sz w:val="28"/>
      </w:rPr>
      <w:t>1</w:t>
    </w:r>
    <w:r>
      <w:rPr>
        <w:rFonts w:ascii="Times New Roman" w:eastAsia="楷体_GB2312"/>
        <w:sz w:val="28"/>
      </w:rPr>
      <w:fldChar w:fldCharType="end"/>
    </w:r>
    <w:r>
      <w:rPr>
        <w:rFonts w:hint="eastAsia" w:ascii="仿宋_GB2312" w:hAnsi="仿宋_GB2312" w:eastAsia="仿宋_GB2312"/>
        <w:sz w:val="28"/>
      </w:rPr>
      <w:t xml:space="preserve"> —</w:t>
    </w:r>
  </w:p>
  <w:p>
    <w:pPr>
      <w:pStyle w:val="6"/>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left="320" w:leftChars="100" w:right="0" w:rightChars="0" w:firstLine="0" w:firstLineChars="0"/>
      <w:jc w:val="left"/>
      <w:textAlignment w:val="auto"/>
      <w:outlineLvl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36" w:lineRule="auto"/>
        <w:ind w:firstLine="624"/>
      </w:pPr>
      <w:r>
        <w:separator/>
      </w:r>
    </w:p>
  </w:footnote>
  <w:footnote w:type="continuationSeparator" w:id="1">
    <w:p>
      <w:pPr>
        <w:spacing w:line="336" w:lineRule="auto"/>
        <w:ind w:firstLine="62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298F18"/>
    <w:multiLevelType w:val="singleLevel"/>
    <w:tmpl w:val="B0298F18"/>
    <w:lvl w:ilvl="0" w:tentative="0">
      <w:start w:val="1"/>
      <w:numFmt w:val="decimal"/>
      <w:suff w:val="nothing"/>
      <w:lvlText w:val="（%1）"/>
      <w:lvlJc w:val="left"/>
    </w:lvl>
  </w:abstractNum>
  <w:abstractNum w:abstractNumId="1">
    <w:nsid w:val="0FBC458C"/>
    <w:multiLevelType w:val="singleLevel"/>
    <w:tmpl w:val="0FBC458C"/>
    <w:lvl w:ilvl="0" w:tentative="0">
      <w:start w:val="2"/>
      <w:numFmt w:val="decimal"/>
      <w:lvlText w:val="%1."/>
      <w:lvlJc w:val="left"/>
      <w:pPr>
        <w:tabs>
          <w:tab w:val="left" w:pos="312"/>
        </w:tabs>
      </w:pPr>
    </w:lvl>
  </w:abstractNum>
  <w:abstractNum w:abstractNumId="2">
    <w:nsid w:val="501BE8DC"/>
    <w:multiLevelType w:val="singleLevel"/>
    <w:tmpl w:val="501BE8DC"/>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156"/>
  <w:drawingGridVerticalSpacing w:val="290"/>
  <w:displayHorizontalDrawingGridEvery w:val="2"/>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EFF6F07"/>
    <w:rsid w:val="1D2A93F4"/>
    <w:rsid w:val="1DC76B5B"/>
    <w:rsid w:val="2DB82FF1"/>
    <w:rsid w:val="2F7E9A2E"/>
    <w:rsid w:val="37353F67"/>
    <w:rsid w:val="3FCF2741"/>
    <w:rsid w:val="3FFF4B5D"/>
    <w:rsid w:val="4F078903"/>
    <w:rsid w:val="55062317"/>
    <w:rsid w:val="5EDF5A70"/>
    <w:rsid w:val="63F64181"/>
    <w:rsid w:val="6EB515D0"/>
    <w:rsid w:val="729E6EA2"/>
    <w:rsid w:val="77E450BE"/>
    <w:rsid w:val="7DFFE724"/>
    <w:rsid w:val="7F3FA851"/>
    <w:rsid w:val="7FAEFB38"/>
    <w:rsid w:val="7FCF15C5"/>
    <w:rsid w:val="7FFEF537"/>
    <w:rsid w:val="7FFF296A"/>
    <w:rsid w:val="AEFF301C"/>
    <w:rsid w:val="B57FB2A9"/>
    <w:rsid w:val="B6F81742"/>
    <w:rsid w:val="BBFB5B9C"/>
    <w:rsid w:val="BFDCEF24"/>
    <w:rsid w:val="CFFB2D5C"/>
    <w:rsid w:val="DFCF50B9"/>
    <w:rsid w:val="DFEF45F7"/>
    <w:rsid w:val="F6DF6E24"/>
    <w:rsid w:val="F7D9C4EB"/>
    <w:rsid w:val="FC9F5558"/>
    <w:rsid w:val="FFC19669"/>
    <w:rsid w:val="FFFD551D"/>
    <w:rsid w:val="FFFDD246"/>
    <w:rsid w:val="FFFF94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djustRightInd w:val="0"/>
      <w:snapToGrid w:val="0"/>
      <w:spacing w:line="336" w:lineRule="auto"/>
      <w:ind w:firstLine="616" w:firstLineChars="200"/>
      <w:jc w:val="both"/>
      <w:outlineLvl w:val="9"/>
    </w:pPr>
    <w:rPr>
      <w:rFonts w:ascii="Times New Roman" w:hAnsi="Times New Roman" w:eastAsia="仿宋_GB2312"/>
      <w:spacing w:val="0"/>
      <w:kern w:val="2"/>
      <w:sz w:val="32"/>
      <w:szCs w:val="32"/>
      <w:lang w:val="en-US" w:eastAsia="zh-CN" w:bidi="ar-SA"/>
    </w:rPr>
  </w:style>
  <w:style w:type="paragraph" w:styleId="2">
    <w:name w:val="heading 1"/>
    <w:basedOn w:val="1"/>
    <w:next w:val="1"/>
    <w:link w:val="11"/>
    <w:uiPriority w:val="0"/>
    <w:pPr>
      <w:keepNext w:val="0"/>
      <w:keepLines w:val="0"/>
      <w:adjustRightInd w:val="0"/>
      <w:snapToGrid w:val="0"/>
      <w:spacing w:before="0" w:beforeLines="0" w:beforeAutospacing="0" w:after="0" w:afterLines="0" w:afterAutospacing="0" w:line="336" w:lineRule="auto"/>
      <w:ind w:firstLine="856" w:firstLineChars="200"/>
      <w:outlineLvl w:val="0"/>
    </w:pPr>
    <w:rPr>
      <w:rFonts w:eastAsia="黑体"/>
    </w:rPr>
  </w:style>
  <w:style w:type="paragraph" w:styleId="3">
    <w:name w:val="heading 2"/>
    <w:basedOn w:val="1"/>
    <w:next w:val="1"/>
    <w:uiPriority w:val="0"/>
    <w:pPr>
      <w:keepNext w:val="0"/>
      <w:keepLines w:val="0"/>
      <w:adjustRightInd w:val="0"/>
      <w:snapToGrid w:val="0"/>
      <w:spacing w:before="0" w:beforeLines="0" w:after="0" w:afterLines="0" w:line="336" w:lineRule="auto"/>
      <w:ind w:left="0" w:leftChars="0" w:right="0" w:rightChars="0" w:firstLine="856" w:firstLineChars="200"/>
      <w:outlineLvl w:val="1"/>
    </w:pPr>
    <w:rPr>
      <w:rFonts w:eastAsia="楷体_GB2312"/>
    </w:rPr>
  </w:style>
  <w:style w:type="paragraph" w:styleId="4">
    <w:name w:val="heading 3"/>
    <w:basedOn w:val="1"/>
    <w:uiPriority w:val="0"/>
    <w:pPr>
      <w:keepNext w:val="0"/>
      <w:keepLines w:val="0"/>
      <w:spacing w:before="0" w:beforeLines="0" w:beforeAutospacing="0" w:after="0" w:afterLines="0" w:afterAutospacing="0" w:line="336" w:lineRule="auto"/>
      <w:ind w:firstLine="856" w:firstLineChars="200"/>
      <w:outlineLvl w:val="2"/>
    </w:pPr>
    <w:rPr>
      <w:b/>
      <w:bCs/>
    </w:rPr>
  </w:style>
  <w:style w:type="paragraph" w:styleId="5">
    <w:name w:val="heading 4"/>
    <w:basedOn w:val="1"/>
    <w:next w:val="1"/>
    <w:unhideWhenUsed/>
    <w:qFormat/>
    <w:uiPriority w:val="0"/>
    <w:pPr>
      <w:keepNext w:val="0"/>
      <w:keepLines w:val="0"/>
      <w:spacing w:beforeLines="0" w:beforeAutospacing="0" w:afterLines="0" w:afterAutospacing="0" w:line="300" w:lineRule="auto"/>
      <w:ind w:firstLine="0" w:firstLineChars="0"/>
      <w:jc w:val="center"/>
      <w:outlineLvl w:val="3"/>
    </w:pPr>
    <w:rPr>
      <w:rFonts w:eastAsia="长城小标宋体" w:cs="Times New Roman"/>
      <w:b/>
      <w:bCs/>
      <w:spacing w:val="6"/>
      <w:sz w:val="44"/>
      <w:szCs w:val="44"/>
    </w:rPr>
  </w:style>
  <w:style w:type="character" w:default="1" w:styleId="9">
    <w:name w:val="Default Paragraph Font"/>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0">
    <w:name w:val="page number"/>
    <w:basedOn w:val="9"/>
    <w:uiPriority w:val="0"/>
  </w:style>
  <w:style w:type="character" w:customStyle="1" w:styleId="11">
    <w:name w:val="标题 1 Char"/>
    <w:link w:val="2"/>
    <w:qFormat/>
    <w:uiPriority w:val="0"/>
    <w:rPr>
      <w:rFonts w:eastAsia="黑体"/>
    </w:rPr>
  </w:style>
  <w:style w:type="paragraph" w:customStyle="1" w:styleId="12">
    <w:name w:val="附件标题"/>
    <w:basedOn w:val="5"/>
    <w:next w:val="1"/>
    <w:uiPriority w:val="0"/>
    <w:rPr>
      <w:sz w:val="36"/>
      <w:szCs w:val="36"/>
    </w:rPr>
  </w:style>
  <w:style w:type="paragraph" w:customStyle="1" w:styleId="13">
    <w:name w:val="小标"/>
    <w:basedOn w:val="3"/>
    <w:next w:val="1"/>
    <w:uiPriority w:val="0"/>
    <w:pPr>
      <w:spacing w:line="300" w:lineRule="auto"/>
      <w:ind w:firstLine="0" w:firstLineChars="0"/>
      <w:jc w:val="center"/>
    </w:pPr>
    <w:rPr>
      <w:spacing w:val="6"/>
    </w:rPr>
  </w:style>
  <w:style w:type="table" w:customStyle="1" w:styleId="14">
    <w:name w:val="无格式表格 21"/>
    <w:basedOn w:val="8"/>
    <w:qFormat/>
    <w:uiPriority w:val="42"/>
    <w:rPr>
      <w:rFonts w:ascii="等线" w:hAnsi="等线" w:eastAsia="等线"/>
    </w:rPr>
    <w:tblPr>
      <w:tblStyle w:val="8"/>
      <w:tblBorders>
        <w:top w:val="single" w:color="7F7F7F" w:sz="4" w:space="0"/>
        <w:bottom w:val="single" w:color="7F7F7F" w:sz="4" w:space="0"/>
      </w:tblBorders>
    </w:tblPr>
    <w:tblStylePr w:type="firstRow">
      <w:rPr>
        <w:b/>
        <w:bCs/>
      </w:rPr>
      <w:tblPr>
        <w:tblStyle w:val="8"/>
      </w:tblPr>
      <w:tcPr>
        <w:tcBorders>
          <w:top w:val="nil"/>
          <w:left w:val="nil"/>
          <w:bottom w:val="single" w:color="7F7F7F" w:sz="4" w:space="0"/>
          <w:right w:val="nil"/>
          <w:insideH w:val="nil"/>
          <w:insideV w:val="nil"/>
          <w:tl2br w:val="nil"/>
          <w:tr2bl w:val="nil"/>
        </w:tcBorders>
      </w:tcPr>
    </w:tblStylePr>
    <w:tblStylePr w:type="lastRow">
      <w:rPr>
        <w:b/>
        <w:bCs/>
      </w:rPr>
      <w:tblPr>
        <w:tblStyle w:val="8"/>
      </w:tblPr>
      <w:tcPr>
        <w:tcBorders>
          <w:top w:val="single" w:color="7F7F7F" w:sz="4" w:space="0"/>
          <w:left w:val="nil"/>
          <w:bottom w:val="nil"/>
          <w:right w:val="nil"/>
          <w:insideH w:val="nil"/>
          <w:insideV w:val="nil"/>
          <w:tl2br w:val="nil"/>
          <w:tr2bl w:val="nil"/>
        </w:tcBorders>
      </w:tcPr>
    </w:tblStylePr>
    <w:tblStylePr w:type="firstCol">
      <w:rPr>
        <w:b/>
        <w:bCs/>
      </w:rPr>
      <w:tblPr>
        <w:tblStyle w:val="8"/>
      </w:tblPr>
    </w:tblStylePr>
    <w:tblStylePr w:type="lastCol">
      <w:rPr>
        <w:b/>
        <w:bCs/>
      </w:rPr>
      <w:tblPr>
        <w:tblStyle w:val="8"/>
      </w:tblPr>
    </w:tblStylePr>
    <w:tblStylePr w:type="band1Vert">
      <w:tblPr>
        <w:tblStyle w:val="8"/>
      </w:tblPr>
      <w:tcPr>
        <w:tcBorders>
          <w:top w:val="nil"/>
          <w:left w:val="single" w:color="7F7F7F" w:sz="4" w:space="0"/>
          <w:bottom w:val="nil"/>
          <w:right w:val="single" w:color="7F7F7F" w:sz="4" w:space="0"/>
          <w:insideH w:val="nil"/>
          <w:insideV w:val="nil"/>
          <w:tl2br w:val="nil"/>
          <w:tr2bl w:val="nil"/>
        </w:tcBorders>
      </w:tcPr>
    </w:tblStylePr>
    <w:tblStylePr w:type="band2Vert">
      <w:tblPr>
        <w:tblStyle w:val="8"/>
      </w:tblPr>
      <w:tcPr>
        <w:tcBorders>
          <w:top w:val="nil"/>
          <w:left w:val="single" w:color="7F7F7F" w:sz="4" w:space="0"/>
          <w:bottom w:val="nil"/>
          <w:right w:val="single" w:color="7F7F7F" w:sz="4" w:space="0"/>
          <w:insideH w:val="nil"/>
          <w:insideV w:val="nil"/>
          <w:tl2br w:val="nil"/>
          <w:tr2bl w:val="nil"/>
        </w:tcBorders>
      </w:tcPr>
    </w:tblStylePr>
    <w:tblStylePr w:type="band1Horz">
      <w:tblPr>
        <w:tblStyle w:val="8"/>
      </w:tblPr>
      <w:tcPr>
        <w:tcBorders>
          <w:top w:val="single" w:color="7F7F7F" w:sz="4" w:space="0"/>
          <w:left w:val="nil"/>
          <w:bottom w:val="single" w:color="7F7F7F" w:sz="4" w:space="0"/>
          <w:right w:val="nil"/>
          <w:insideH w:val="nil"/>
          <w:insideV w:val="nil"/>
          <w:tl2br w:val="nil"/>
          <w:tr2bl w:val="nil"/>
        </w:tcBorders>
      </w:tcPr>
    </w:tblStyle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Template>
  <Company>MOST</Company>
  <Pages>8</Pages>
  <Words>5272</Words>
  <Characters>5401</Characters>
  <Lines>1</Lines>
  <Paragraphs>1</Paragraphs>
  <TotalTime>6.66666666666667</TotalTime>
  <ScaleCrop>false</ScaleCrop>
  <LinksUpToDate>false</LinksUpToDate>
  <CharactersWithSpaces>5557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2008-02-26T12:29:00Z</dcterms:created>
  <dc:creator>bgt_liujing</dc:creator>
  <cp:lastModifiedBy>admin</cp:lastModifiedBy>
  <cp:lastPrinted>2022-09-09T00:43:40Z</cp:lastPrinted>
  <dcterms:modified xsi:type="dcterms:W3CDTF">2022-09-19T01:00:18Z</dcterms:modified>
  <dc:title>国科党组发〔2017〕122号</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DAF1A6FEB397457EA331F113E8622576</vt:lpwstr>
  </property>
</Properties>
</file>